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D25B32F">
      <w:pPr>
        <w:jc w:val="center"/>
        <w:rPr>
          <w:rFonts w:hint="eastAsia" w:ascii="Times New Roman" w:hAnsi="Times New Roman" w:eastAsia="方正小标宋简体"/>
          <w:sz w:val="44"/>
          <w:szCs w:val="44"/>
          <w:lang w:val="en-US" w:eastAsia="zh-CN"/>
        </w:rPr>
      </w:pPr>
    </w:p>
    <w:p w14:paraId="2B7E5806">
      <w:pPr>
        <w:jc w:val="center"/>
        <w:rPr>
          <w:rFonts w:ascii="Times New Roman" w:hAnsi="Times New Roman" w:eastAsia="仿宋_GB2312"/>
          <w:sz w:val="32"/>
          <w:szCs w:val="32"/>
        </w:rPr>
      </w:pPr>
      <w:r>
        <w:rPr>
          <w:rFonts w:hint="eastAsia" w:ascii="Times New Roman" w:hAnsi="Times New Roman" w:eastAsia="方正小标宋简体"/>
          <w:sz w:val="44"/>
          <w:szCs w:val="44"/>
          <w:lang w:val="en-US" w:eastAsia="zh-CN"/>
        </w:rPr>
        <w:t>苏州市工业和信息化局行政检查事项清单</w:t>
      </w:r>
    </w:p>
    <w:tbl>
      <w:tblPr>
        <w:tblStyle w:val="6"/>
        <w:tblW w:w="141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4"/>
        <w:gridCol w:w="1246"/>
        <w:gridCol w:w="747"/>
        <w:gridCol w:w="821"/>
        <w:gridCol w:w="950"/>
        <w:gridCol w:w="4196"/>
        <w:gridCol w:w="708"/>
        <w:gridCol w:w="1418"/>
        <w:gridCol w:w="1442"/>
        <w:gridCol w:w="1393"/>
        <w:gridCol w:w="770"/>
      </w:tblGrid>
      <w:tr w14:paraId="151756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504" w:type="dxa"/>
            <w:vMerge w:val="restart"/>
            <w:vAlign w:val="center"/>
          </w:tcPr>
          <w:p w14:paraId="60AE3ADC">
            <w:pPr>
              <w:jc w:val="center"/>
              <w:rPr>
                <w:rFonts w:ascii="Times New Roman" w:hAnsi="Times New Roman" w:eastAsia="黑体"/>
                <w:kern w:val="0"/>
                <w:sz w:val="24"/>
              </w:rPr>
            </w:pPr>
            <w:r>
              <w:rPr>
                <w:rFonts w:ascii="Times New Roman" w:hAnsi="黑体" w:eastAsia="黑体"/>
                <w:kern w:val="0"/>
                <w:sz w:val="24"/>
              </w:rPr>
              <w:t>序号</w:t>
            </w:r>
          </w:p>
        </w:tc>
        <w:tc>
          <w:tcPr>
            <w:tcW w:w="1246" w:type="dxa"/>
            <w:vMerge w:val="restart"/>
            <w:vAlign w:val="center"/>
          </w:tcPr>
          <w:p w14:paraId="0655C635">
            <w:pPr>
              <w:jc w:val="center"/>
              <w:rPr>
                <w:rFonts w:ascii="Times New Roman" w:hAnsi="Times New Roman" w:eastAsia="黑体"/>
                <w:kern w:val="0"/>
                <w:sz w:val="24"/>
              </w:rPr>
            </w:pPr>
            <w:r>
              <w:rPr>
                <w:rFonts w:ascii="Times New Roman" w:hAnsi="黑体" w:eastAsia="黑体"/>
                <w:kern w:val="0"/>
                <w:sz w:val="24"/>
              </w:rPr>
              <w:t>检查事项</w:t>
            </w:r>
          </w:p>
        </w:tc>
        <w:tc>
          <w:tcPr>
            <w:tcW w:w="747" w:type="dxa"/>
            <w:vMerge w:val="restart"/>
            <w:vAlign w:val="center"/>
          </w:tcPr>
          <w:p w14:paraId="520E133E">
            <w:pPr>
              <w:jc w:val="center"/>
              <w:rPr>
                <w:rFonts w:ascii="Times New Roman" w:hAnsi="Times New Roman" w:eastAsia="黑体"/>
                <w:kern w:val="0"/>
                <w:sz w:val="24"/>
              </w:rPr>
            </w:pPr>
            <w:r>
              <w:rPr>
                <w:rFonts w:ascii="Times New Roman" w:hAnsi="黑体" w:eastAsia="黑体"/>
                <w:kern w:val="0"/>
                <w:sz w:val="24"/>
              </w:rPr>
              <w:t>检查主体</w:t>
            </w:r>
          </w:p>
        </w:tc>
        <w:tc>
          <w:tcPr>
            <w:tcW w:w="821" w:type="dxa"/>
            <w:vMerge w:val="restart"/>
            <w:vAlign w:val="center"/>
          </w:tcPr>
          <w:p w14:paraId="797C7079">
            <w:pPr>
              <w:jc w:val="center"/>
              <w:rPr>
                <w:rFonts w:ascii="Times New Roman" w:hAnsi="Times New Roman" w:eastAsia="黑体"/>
                <w:kern w:val="0"/>
                <w:sz w:val="24"/>
              </w:rPr>
            </w:pPr>
            <w:r>
              <w:rPr>
                <w:rFonts w:ascii="Times New Roman" w:hAnsi="黑体" w:eastAsia="黑体"/>
                <w:kern w:val="0"/>
                <w:sz w:val="24"/>
              </w:rPr>
              <w:t>检查机构</w:t>
            </w:r>
          </w:p>
        </w:tc>
        <w:tc>
          <w:tcPr>
            <w:tcW w:w="950" w:type="dxa"/>
            <w:vMerge w:val="restart"/>
            <w:vAlign w:val="center"/>
          </w:tcPr>
          <w:p w14:paraId="61FCF66C">
            <w:pPr>
              <w:jc w:val="center"/>
              <w:rPr>
                <w:rFonts w:ascii="Times New Roman" w:hAnsi="Times New Roman" w:eastAsia="黑体"/>
                <w:kern w:val="0"/>
                <w:sz w:val="24"/>
              </w:rPr>
            </w:pPr>
            <w:r>
              <w:rPr>
                <w:rFonts w:ascii="Times New Roman" w:hAnsi="黑体" w:eastAsia="黑体"/>
                <w:kern w:val="0"/>
                <w:sz w:val="24"/>
              </w:rPr>
              <w:t>检查对象</w:t>
            </w:r>
          </w:p>
        </w:tc>
        <w:tc>
          <w:tcPr>
            <w:tcW w:w="4196" w:type="dxa"/>
            <w:vMerge w:val="restart"/>
            <w:vAlign w:val="center"/>
          </w:tcPr>
          <w:p w14:paraId="1929F9E9">
            <w:pPr>
              <w:jc w:val="center"/>
              <w:rPr>
                <w:rFonts w:ascii="Times New Roman" w:hAnsi="Times New Roman" w:eastAsia="黑体"/>
                <w:kern w:val="0"/>
                <w:sz w:val="24"/>
              </w:rPr>
            </w:pPr>
            <w:r>
              <w:rPr>
                <w:rFonts w:ascii="Times New Roman" w:hAnsi="Times New Roman" w:eastAsia="黑体"/>
                <w:kern w:val="0"/>
                <w:sz w:val="24"/>
              </w:rPr>
              <w:t>检查依据</w:t>
            </w:r>
            <w:bookmarkStart w:id="0" w:name="_GoBack"/>
            <w:bookmarkEnd w:id="0"/>
          </w:p>
        </w:tc>
        <w:tc>
          <w:tcPr>
            <w:tcW w:w="708" w:type="dxa"/>
            <w:vMerge w:val="restart"/>
            <w:vAlign w:val="center"/>
          </w:tcPr>
          <w:p w14:paraId="774D5790">
            <w:pPr>
              <w:jc w:val="center"/>
              <w:rPr>
                <w:rFonts w:ascii="Times New Roman" w:hAnsi="Times New Roman" w:eastAsia="黑体"/>
                <w:kern w:val="0"/>
                <w:sz w:val="24"/>
              </w:rPr>
            </w:pPr>
            <w:r>
              <w:rPr>
                <w:rFonts w:ascii="Times New Roman" w:hAnsi="黑体" w:eastAsia="黑体"/>
                <w:kern w:val="0"/>
                <w:sz w:val="24"/>
              </w:rPr>
              <w:t>检查方式</w:t>
            </w:r>
          </w:p>
        </w:tc>
        <w:tc>
          <w:tcPr>
            <w:tcW w:w="1418" w:type="dxa"/>
            <w:vMerge w:val="restart"/>
            <w:vAlign w:val="center"/>
          </w:tcPr>
          <w:p w14:paraId="7A14A3AF">
            <w:pPr>
              <w:jc w:val="center"/>
              <w:rPr>
                <w:rFonts w:ascii="Times New Roman" w:hAnsi="黑体" w:eastAsia="黑体"/>
                <w:kern w:val="0"/>
                <w:sz w:val="24"/>
              </w:rPr>
            </w:pPr>
            <w:r>
              <w:rPr>
                <w:rFonts w:ascii="Times New Roman" w:hAnsi="黑体" w:eastAsia="黑体"/>
                <w:kern w:val="0"/>
                <w:sz w:val="24"/>
              </w:rPr>
              <w:t>检查</w:t>
            </w:r>
          </w:p>
          <w:p w14:paraId="0A53EDC4">
            <w:pPr>
              <w:jc w:val="center"/>
              <w:rPr>
                <w:rFonts w:ascii="Times New Roman" w:hAnsi="黑体" w:eastAsia="黑体"/>
                <w:kern w:val="0"/>
                <w:sz w:val="24"/>
              </w:rPr>
            </w:pPr>
            <w:r>
              <w:rPr>
                <w:rFonts w:ascii="Times New Roman" w:hAnsi="黑体" w:eastAsia="黑体"/>
                <w:kern w:val="0"/>
                <w:sz w:val="24"/>
              </w:rPr>
              <w:t>频次</w:t>
            </w:r>
          </w:p>
          <w:p w14:paraId="53AFE77E">
            <w:pPr>
              <w:jc w:val="center"/>
              <w:rPr>
                <w:rFonts w:ascii="Times New Roman" w:hAnsi="Times New Roman" w:eastAsia="黑体"/>
                <w:kern w:val="0"/>
                <w:sz w:val="24"/>
              </w:rPr>
            </w:pPr>
            <w:r>
              <w:rPr>
                <w:rFonts w:ascii="Times New Roman" w:hAnsi="黑体" w:eastAsia="黑体"/>
                <w:kern w:val="0"/>
                <w:sz w:val="24"/>
              </w:rPr>
              <w:t>（时间）</w:t>
            </w:r>
          </w:p>
        </w:tc>
        <w:tc>
          <w:tcPr>
            <w:tcW w:w="2835" w:type="dxa"/>
            <w:gridSpan w:val="2"/>
            <w:vAlign w:val="center"/>
          </w:tcPr>
          <w:p w14:paraId="1FAF970B">
            <w:pPr>
              <w:jc w:val="center"/>
              <w:rPr>
                <w:rFonts w:ascii="Times New Roman" w:hAnsi="Times New Roman" w:eastAsia="黑体"/>
                <w:kern w:val="0"/>
                <w:sz w:val="24"/>
              </w:rPr>
            </w:pPr>
            <w:r>
              <w:rPr>
                <w:rFonts w:ascii="Times New Roman" w:hAnsi="黑体" w:eastAsia="黑体"/>
                <w:kern w:val="0"/>
                <w:sz w:val="24"/>
              </w:rPr>
              <w:t>对应的行政权力事项</w:t>
            </w:r>
          </w:p>
        </w:tc>
        <w:tc>
          <w:tcPr>
            <w:tcW w:w="770" w:type="dxa"/>
            <w:vMerge w:val="restart"/>
            <w:vAlign w:val="center"/>
          </w:tcPr>
          <w:p w14:paraId="45AC0E4F">
            <w:pPr>
              <w:jc w:val="center"/>
              <w:rPr>
                <w:rFonts w:ascii="Times New Roman" w:hAnsi="Times New Roman" w:eastAsia="黑体"/>
                <w:kern w:val="0"/>
                <w:sz w:val="24"/>
              </w:rPr>
            </w:pPr>
            <w:r>
              <w:rPr>
                <w:rFonts w:ascii="Times New Roman" w:hAnsi="黑体" w:eastAsia="黑体"/>
                <w:kern w:val="0"/>
                <w:sz w:val="24"/>
              </w:rPr>
              <w:t>备注</w:t>
            </w:r>
          </w:p>
        </w:tc>
      </w:tr>
      <w:tr w14:paraId="53A2AE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9" w:hRule="atLeast"/>
          <w:jc w:val="center"/>
        </w:trPr>
        <w:tc>
          <w:tcPr>
            <w:tcW w:w="504" w:type="dxa"/>
            <w:vMerge w:val="continue"/>
            <w:vAlign w:val="center"/>
          </w:tcPr>
          <w:p w14:paraId="56035BEE">
            <w:pPr>
              <w:jc w:val="center"/>
              <w:rPr>
                <w:rFonts w:ascii="Times New Roman" w:hAnsi="Times New Roman" w:eastAsia="黑体"/>
                <w:kern w:val="0"/>
                <w:sz w:val="24"/>
              </w:rPr>
            </w:pPr>
          </w:p>
        </w:tc>
        <w:tc>
          <w:tcPr>
            <w:tcW w:w="1246" w:type="dxa"/>
            <w:vMerge w:val="continue"/>
            <w:vAlign w:val="center"/>
          </w:tcPr>
          <w:p w14:paraId="1FFC4861">
            <w:pPr>
              <w:jc w:val="center"/>
              <w:rPr>
                <w:rFonts w:ascii="Times New Roman" w:hAnsi="Times New Roman" w:eastAsia="黑体"/>
                <w:kern w:val="0"/>
                <w:sz w:val="24"/>
              </w:rPr>
            </w:pPr>
          </w:p>
        </w:tc>
        <w:tc>
          <w:tcPr>
            <w:tcW w:w="747" w:type="dxa"/>
            <w:vMerge w:val="continue"/>
            <w:vAlign w:val="center"/>
          </w:tcPr>
          <w:p w14:paraId="03A16AE4">
            <w:pPr>
              <w:jc w:val="center"/>
              <w:rPr>
                <w:rFonts w:ascii="Times New Roman" w:hAnsi="Times New Roman" w:eastAsia="黑体"/>
                <w:kern w:val="0"/>
                <w:sz w:val="24"/>
              </w:rPr>
            </w:pPr>
          </w:p>
        </w:tc>
        <w:tc>
          <w:tcPr>
            <w:tcW w:w="821" w:type="dxa"/>
            <w:vMerge w:val="continue"/>
            <w:vAlign w:val="center"/>
          </w:tcPr>
          <w:p w14:paraId="48031ACC">
            <w:pPr>
              <w:jc w:val="center"/>
              <w:rPr>
                <w:rFonts w:ascii="Times New Roman" w:hAnsi="Times New Roman" w:eastAsia="黑体"/>
                <w:kern w:val="0"/>
                <w:sz w:val="24"/>
              </w:rPr>
            </w:pPr>
          </w:p>
        </w:tc>
        <w:tc>
          <w:tcPr>
            <w:tcW w:w="950" w:type="dxa"/>
            <w:vMerge w:val="continue"/>
            <w:vAlign w:val="center"/>
          </w:tcPr>
          <w:p w14:paraId="190BF77F">
            <w:pPr>
              <w:jc w:val="center"/>
              <w:rPr>
                <w:rFonts w:ascii="Times New Roman" w:hAnsi="Times New Roman" w:eastAsia="黑体"/>
                <w:kern w:val="0"/>
                <w:sz w:val="24"/>
              </w:rPr>
            </w:pPr>
          </w:p>
        </w:tc>
        <w:tc>
          <w:tcPr>
            <w:tcW w:w="4196" w:type="dxa"/>
            <w:vMerge w:val="continue"/>
            <w:vAlign w:val="center"/>
          </w:tcPr>
          <w:p w14:paraId="50C52F0C">
            <w:pPr>
              <w:jc w:val="center"/>
              <w:rPr>
                <w:rFonts w:ascii="Times New Roman" w:hAnsi="Times New Roman" w:eastAsia="黑体"/>
                <w:kern w:val="0"/>
                <w:sz w:val="24"/>
              </w:rPr>
            </w:pPr>
          </w:p>
        </w:tc>
        <w:tc>
          <w:tcPr>
            <w:tcW w:w="708" w:type="dxa"/>
            <w:vMerge w:val="continue"/>
            <w:vAlign w:val="center"/>
          </w:tcPr>
          <w:p w14:paraId="0AA81902">
            <w:pPr>
              <w:jc w:val="center"/>
              <w:rPr>
                <w:rFonts w:ascii="Times New Roman" w:hAnsi="Times New Roman" w:eastAsia="黑体"/>
                <w:kern w:val="0"/>
                <w:sz w:val="24"/>
              </w:rPr>
            </w:pPr>
          </w:p>
        </w:tc>
        <w:tc>
          <w:tcPr>
            <w:tcW w:w="1418" w:type="dxa"/>
            <w:vMerge w:val="continue"/>
            <w:vAlign w:val="center"/>
          </w:tcPr>
          <w:p w14:paraId="4C106FA0">
            <w:pPr>
              <w:jc w:val="center"/>
              <w:rPr>
                <w:rFonts w:ascii="Times New Roman" w:hAnsi="Times New Roman" w:eastAsia="黑体"/>
                <w:kern w:val="0"/>
                <w:sz w:val="24"/>
              </w:rPr>
            </w:pPr>
          </w:p>
        </w:tc>
        <w:tc>
          <w:tcPr>
            <w:tcW w:w="1442" w:type="dxa"/>
            <w:vAlign w:val="center"/>
          </w:tcPr>
          <w:p w14:paraId="140C8048">
            <w:pPr>
              <w:jc w:val="center"/>
              <w:rPr>
                <w:rFonts w:ascii="Times New Roman" w:hAnsi="Times New Roman" w:eastAsia="黑体"/>
                <w:kern w:val="0"/>
                <w:sz w:val="24"/>
              </w:rPr>
            </w:pPr>
            <w:r>
              <w:rPr>
                <w:rFonts w:ascii="Times New Roman" w:hAnsi="黑体" w:eastAsia="黑体"/>
                <w:kern w:val="0"/>
                <w:sz w:val="24"/>
              </w:rPr>
              <w:t>权力编码</w:t>
            </w:r>
          </w:p>
        </w:tc>
        <w:tc>
          <w:tcPr>
            <w:tcW w:w="1393" w:type="dxa"/>
            <w:vAlign w:val="center"/>
          </w:tcPr>
          <w:p w14:paraId="014C03F6">
            <w:pPr>
              <w:jc w:val="center"/>
              <w:rPr>
                <w:rFonts w:ascii="Times New Roman" w:hAnsi="Times New Roman" w:eastAsia="黑体"/>
                <w:kern w:val="0"/>
                <w:sz w:val="24"/>
              </w:rPr>
            </w:pPr>
            <w:r>
              <w:rPr>
                <w:rFonts w:ascii="Times New Roman" w:hAnsi="黑体" w:eastAsia="黑体"/>
                <w:kern w:val="0"/>
                <w:sz w:val="24"/>
              </w:rPr>
              <w:t>权力名称</w:t>
            </w:r>
          </w:p>
        </w:tc>
        <w:tc>
          <w:tcPr>
            <w:tcW w:w="770" w:type="dxa"/>
            <w:vMerge w:val="continue"/>
            <w:vAlign w:val="center"/>
          </w:tcPr>
          <w:p w14:paraId="1AB56AE9">
            <w:pPr>
              <w:jc w:val="center"/>
              <w:rPr>
                <w:rFonts w:ascii="Times New Roman" w:hAnsi="Times New Roman" w:eastAsia="黑体"/>
                <w:kern w:val="0"/>
                <w:sz w:val="24"/>
              </w:rPr>
            </w:pPr>
          </w:p>
        </w:tc>
      </w:tr>
      <w:tr w14:paraId="3F906D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jc w:val="center"/>
        </w:trPr>
        <w:tc>
          <w:tcPr>
            <w:tcW w:w="504" w:type="dxa"/>
            <w:vAlign w:val="center"/>
          </w:tcPr>
          <w:p w14:paraId="04BFF963">
            <w:pPr>
              <w:jc w:val="center"/>
              <w:rPr>
                <w:rFonts w:hint="eastAsia" w:ascii="Times New Roman" w:hAnsi="Times New Roman" w:eastAsia="宋体"/>
                <w:kern w:val="0"/>
                <w:sz w:val="18"/>
                <w:szCs w:val="18"/>
                <w:lang w:val="en-US" w:eastAsia="zh-CN"/>
              </w:rPr>
            </w:pPr>
            <w:r>
              <w:rPr>
                <w:rFonts w:hint="eastAsia" w:ascii="Times New Roman" w:hAnsi="Times New Roman"/>
                <w:kern w:val="0"/>
                <w:sz w:val="18"/>
                <w:szCs w:val="18"/>
                <w:lang w:val="en-US" w:eastAsia="zh-CN"/>
              </w:rPr>
              <w:t>1</w:t>
            </w:r>
          </w:p>
        </w:tc>
        <w:tc>
          <w:tcPr>
            <w:tcW w:w="1246" w:type="dxa"/>
            <w:vAlign w:val="center"/>
          </w:tcPr>
          <w:p w14:paraId="3C56A2D0">
            <w:pPr>
              <w:overflowPunct w:val="0"/>
              <w:autoSpaceDE w:val="0"/>
              <w:autoSpaceDN w:val="0"/>
              <w:ind w:firstLine="0" w:firstLineChars="0"/>
              <w:rPr>
                <w:rFonts w:ascii="Times New Roman" w:hAnsi="Times New Roman"/>
                <w:kern w:val="0"/>
                <w:sz w:val="18"/>
                <w:szCs w:val="18"/>
              </w:rPr>
            </w:pPr>
            <w:r>
              <w:rPr>
                <w:rFonts w:hint="eastAsia" w:ascii="仿宋_GB2312" w:hAnsi="仿宋_GB2312" w:eastAsia="仿宋_GB2312" w:cs="仿宋_GB2312"/>
                <w:b w:val="0"/>
                <w:bCs w:val="0"/>
                <w:kern w:val="0"/>
                <w:sz w:val="21"/>
                <w:szCs w:val="21"/>
              </w:rPr>
              <w:t>对单位是否无偿向本单位职工提供能源或对能源费实行包费制的行政检查</w:t>
            </w:r>
          </w:p>
        </w:tc>
        <w:tc>
          <w:tcPr>
            <w:tcW w:w="747" w:type="dxa"/>
            <w:vAlign w:val="center"/>
          </w:tcPr>
          <w:p w14:paraId="2B7162EE">
            <w:pPr>
              <w:overflowPunct w:val="0"/>
              <w:autoSpaceDE w:val="0"/>
              <w:autoSpaceDN w:val="0"/>
              <w:ind w:firstLine="0" w:firstLineChars="0"/>
              <w:rPr>
                <w:rFonts w:ascii="Times New Roman" w:hAnsi="Times New Roman"/>
                <w:b/>
                <w:kern w:val="0"/>
                <w:sz w:val="18"/>
                <w:szCs w:val="18"/>
              </w:rPr>
            </w:pPr>
            <w:r>
              <w:rPr>
                <w:rFonts w:hint="eastAsia" w:ascii="仿宋_GB2312" w:hAnsi="仿宋_GB2312" w:eastAsia="仿宋_GB2312" w:cs="仿宋_GB2312"/>
                <w:b w:val="0"/>
                <w:bCs w:val="0"/>
                <w:kern w:val="0"/>
                <w:sz w:val="21"/>
                <w:szCs w:val="21"/>
                <w:lang w:val="en-US" w:eastAsia="zh-CN"/>
              </w:rPr>
              <w:t>苏州市工信局</w:t>
            </w:r>
          </w:p>
        </w:tc>
        <w:tc>
          <w:tcPr>
            <w:tcW w:w="821" w:type="dxa"/>
            <w:vAlign w:val="center"/>
          </w:tcPr>
          <w:p w14:paraId="171F0414">
            <w:pPr>
              <w:overflowPunct w:val="0"/>
              <w:autoSpaceDE w:val="0"/>
              <w:autoSpaceDN w:val="0"/>
              <w:rPr>
                <w:rFonts w:ascii="Times New Roman" w:hAnsi="Times New Roman"/>
                <w:b/>
                <w:kern w:val="0"/>
                <w:sz w:val="18"/>
                <w:szCs w:val="18"/>
              </w:rPr>
            </w:pPr>
            <w:r>
              <w:rPr>
                <w:rFonts w:hint="eastAsia" w:ascii="仿宋_GB2312" w:hAnsi="仿宋_GB2312" w:eastAsia="仿宋_GB2312" w:cs="仿宋_GB2312"/>
                <w:b w:val="0"/>
                <w:bCs w:val="0"/>
                <w:kern w:val="0"/>
                <w:sz w:val="21"/>
                <w:szCs w:val="21"/>
                <w:lang w:val="en-US" w:eastAsia="zh-CN"/>
              </w:rPr>
              <w:t>苏州市节能监察中心</w:t>
            </w:r>
          </w:p>
        </w:tc>
        <w:tc>
          <w:tcPr>
            <w:tcW w:w="950" w:type="dxa"/>
            <w:vAlign w:val="center"/>
          </w:tcPr>
          <w:p w14:paraId="286B8F35">
            <w:pPr>
              <w:overflowPunct w:val="0"/>
              <w:autoSpaceDE w:val="0"/>
              <w:autoSpaceDN w:val="0"/>
              <w:spacing w:line="320" w:lineRule="exact"/>
              <w:jc w:val="center"/>
              <w:rPr>
                <w:rFonts w:ascii="Times New Roman" w:hAnsi="Times New Roman"/>
                <w:b/>
                <w:kern w:val="0"/>
                <w:sz w:val="18"/>
                <w:szCs w:val="18"/>
              </w:rPr>
            </w:pPr>
            <w:r>
              <w:rPr>
                <w:rFonts w:hint="eastAsia" w:ascii="仿宋_GB2312" w:hAnsi="仿宋_GB2312" w:eastAsia="仿宋_GB2312" w:cs="仿宋_GB2312"/>
                <w:b w:val="0"/>
                <w:bCs w:val="0"/>
                <w:kern w:val="0"/>
                <w:sz w:val="21"/>
                <w:szCs w:val="21"/>
              </w:rPr>
              <w:t>用能单位</w:t>
            </w:r>
          </w:p>
        </w:tc>
        <w:tc>
          <w:tcPr>
            <w:tcW w:w="4196" w:type="dxa"/>
            <w:vAlign w:val="center"/>
          </w:tcPr>
          <w:p w14:paraId="5E6CD5A5">
            <w:pPr>
              <w:ind w:firstLine="420" w:firstLineChars="200"/>
              <w:rPr>
                <w:rFonts w:ascii="Times New Roman" w:hAnsi="Times New Roman" w:eastAsia="方正仿宋_GBK"/>
                <w:kern w:val="0"/>
                <w:szCs w:val="21"/>
                <w:shd w:val="clear" w:color="auto" w:fill="FFFFFF"/>
              </w:rPr>
            </w:pPr>
            <w:r>
              <w:rPr>
                <w:rFonts w:hint="eastAsia" w:ascii="仿宋_GB2312" w:hAnsi="仿宋_GB2312" w:eastAsia="仿宋_GB2312" w:cs="仿宋_GB2312"/>
                <w:b w:val="0"/>
                <w:bCs w:val="0"/>
                <w:kern w:val="0"/>
                <w:sz w:val="21"/>
                <w:szCs w:val="21"/>
              </w:rPr>
              <w:t>《中华人民共和国节约能源法》 第二十八条；《江苏省节约能源条例》第三十九条。</w:t>
            </w:r>
          </w:p>
        </w:tc>
        <w:tc>
          <w:tcPr>
            <w:tcW w:w="708" w:type="dxa"/>
            <w:vAlign w:val="center"/>
          </w:tcPr>
          <w:p w14:paraId="6F3BD0A1">
            <w:pPr>
              <w:rPr>
                <w:rFonts w:ascii="Times New Roman" w:hAnsi="Times New Roman"/>
                <w:b/>
                <w:kern w:val="0"/>
                <w:sz w:val="18"/>
                <w:szCs w:val="18"/>
              </w:rPr>
            </w:pPr>
            <w:r>
              <w:rPr>
                <w:rFonts w:hint="eastAsia" w:ascii="仿宋_GB2312" w:hAnsi="仿宋_GB2312" w:eastAsia="仿宋_GB2312" w:cs="仿宋_GB2312"/>
                <w:b w:val="0"/>
                <w:bCs w:val="0"/>
                <w:kern w:val="0"/>
                <w:sz w:val="21"/>
                <w:szCs w:val="21"/>
              </w:rPr>
              <w:t>现场检查、书面检查</w:t>
            </w:r>
          </w:p>
        </w:tc>
        <w:tc>
          <w:tcPr>
            <w:tcW w:w="1418" w:type="dxa"/>
            <w:vAlign w:val="center"/>
          </w:tcPr>
          <w:p w14:paraId="53FEFAFE">
            <w:pPr>
              <w:rPr>
                <w:rFonts w:ascii="Times New Roman" w:hAnsi="Times New Roman"/>
                <w:bCs/>
                <w:kern w:val="0"/>
                <w:sz w:val="18"/>
                <w:szCs w:val="18"/>
              </w:rPr>
            </w:pPr>
            <w:r>
              <w:rPr>
                <w:rFonts w:hint="eastAsia" w:ascii="仿宋_GB2312" w:hAnsi="仿宋_GB2312" w:eastAsia="仿宋_GB2312" w:cs="仿宋_GB2312"/>
                <w:b w:val="0"/>
                <w:bCs w:val="0"/>
                <w:kern w:val="0"/>
                <w:sz w:val="21"/>
                <w:szCs w:val="21"/>
                <w:lang w:val="en-US" w:eastAsia="zh-CN"/>
              </w:rPr>
              <w:t>1</w:t>
            </w:r>
            <w:r>
              <w:rPr>
                <w:rFonts w:hint="eastAsia" w:ascii="仿宋_GB2312" w:hAnsi="仿宋_GB2312" w:eastAsia="仿宋_GB2312" w:cs="仿宋_GB2312"/>
                <w:b w:val="0"/>
                <w:bCs w:val="0"/>
                <w:kern w:val="0"/>
                <w:sz w:val="21"/>
                <w:szCs w:val="21"/>
              </w:rPr>
              <w:t>次/年</w:t>
            </w:r>
          </w:p>
        </w:tc>
        <w:tc>
          <w:tcPr>
            <w:tcW w:w="1442" w:type="dxa"/>
            <w:vAlign w:val="center"/>
          </w:tcPr>
          <w:p w14:paraId="70FE4677">
            <w:pPr>
              <w:rPr>
                <w:rFonts w:ascii="Times New Roman" w:hAnsi="Times New Roman"/>
                <w:b/>
                <w:kern w:val="0"/>
                <w:sz w:val="18"/>
                <w:szCs w:val="18"/>
                <w:highlight w:val="none"/>
              </w:rPr>
            </w:pPr>
            <w:r>
              <w:rPr>
                <w:rFonts w:hint="default" w:ascii="Times New Roman" w:hAnsi="Times New Roman" w:eastAsia="仿宋_GB2312" w:cs="Times New Roman"/>
                <w:b w:val="0"/>
                <w:bCs w:val="0"/>
                <w:kern w:val="0"/>
                <w:sz w:val="21"/>
                <w:szCs w:val="21"/>
                <w:highlight w:val="none"/>
              </w:rPr>
              <w:t>320207058000</w:t>
            </w:r>
          </w:p>
        </w:tc>
        <w:tc>
          <w:tcPr>
            <w:tcW w:w="1393" w:type="dxa"/>
            <w:vAlign w:val="center"/>
          </w:tcPr>
          <w:p w14:paraId="34F00CE8">
            <w:pPr>
              <w:rPr>
                <w:rFonts w:ascii="Times New Roman" w:hAnsi="Times New Roman"/>
                <w:b/>
                <w:kern w:val="0"/>
                <w:sz w:val="18"/>
                <w:szCs w:val="18"/>
                <w:highlight w:val="none"/>
              </w:rPr>
            </w:pPr>
            <w:r>
              <w:rPr>
                <w:rFonts w:hint="default" w:ascii="Times New Roman" w:hAnsi="Times New Roman" w:eastAsia="仿宋_GB2312" w:cs="Times New Roman"/>
                <w:b w:val="0"/>
                <w:bCs w:val="0"/>
                <w:kern w:val="0"/>
                <w:sz w:val="21"/>
                <w:szCs w:val="21"/>
                <w:highlight w:val="none"/>
              </w:rPr>
              <w:t>对无偿向本单位职工提供能源或者对能源费实行包费制的处罚</w:t>
            </w:r>
          </w:p>
        </w:tc>
        <w:tc>
          <w:tcPr>
            <w:tcW w:w="770" w:type="dxa"/>
            <w:vAlign w:val="center"/>
          </w:tcPr>
          <w:p w14:paraId="514016DD">
            <w:pPr>
              <w:rPr>
                <w:rFonts w:ascii="Times New Roman" w:hAnsi="Times New Roman"/>
                <w:b/>
                <w:kern w:val="0"/>
                <w:sz w:val="18"/>
                <w:szCs w:val="18"/>
              </w:rPr>
            </w:pPr>
          </w:p>
        </w:tc>
      </w:tr>
      <w:tr w14:paraId="489F9C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jc w:val="center"/>
        </w:trPr>
        <w:tc>
          <w:tcPr>
            <w:tcW w:w="504" w:type="dxa"/>
            <w:vAlign w:val="center"/>
          </w:tcPr>
          <w:p w14:paraId="7F95B436">
            <w:pPr>
              <w:jc w:val="center"/>
              <w:rPr>
                <w:rFonts w:hint="eastAsia" w:ascii="Times New Roman" w:hAnsi="Times New Roman" w:eastAsia="宋体"/>
                <w:kern w:val="0"/>
                <w:sz w:val="18"/>
                <w:szCs w:val="18"/>
                <w:lang w:val="en-US" w:eastAsia="zh-CN"/>
              </w:rPr>
            </w:pPr>
            <w:r>
              <w:rPr>
                <w:rFonts w:hint="eastAsia" w:ascii="Times New Roman" w:hAnsi="Times New Roman"/>
                <w:kern w:val="0"/>
                <w:sz w:val="18"/>
                <w:szCs w:val="18"/>
                <w:lang w:val="en-US" w:eastAsia="zh-CN"/>
              </w:rPr>
              <w:t>2</w:t>
            </w:r>
          </w:p>
        </w:tc>
        <w:tc>
          <w:tcPr>
            <w:tcW w:w="1246" w:type="dxa"/>
            <w:vAlign w:val="center"/>
          </w:tcPr>
          <w:p w14:paraId="717D2684">
            <w:pPr>
              <w:overflowPunct w:val="0"/>
              <w:autoSpaceDE w:val="0"/>
              <w:autoSpaceDN w:val="0"/>
              <w:ind w:firstLine="0" w:firstLineChars="0"/>
              <w:rPr>
                <w:rFonts w:ascii="Times New Roman" w:hAnsi="Times New Roman"/>
                <w:kern w:val="0"/>
                <w:sz w:val="18"/>
                <w:szCs w:val="18"/>
              </w:rPr>
            </w:pPr>
            <w:r>
              <w:rPr>
                <w:rFonts w:hint="eastAsia" w:ascii="仿宋_GB2312" w:hAnsi="仿宋_GB2312" w:eastAsia="仿宋_GB2312" w:cs="仿宋_GB2312"/>
                <w:b w:val="0"/>
                <w:bCs w:val="0"/>
                <w:kern w:val="0"/>
                <w:sz w:val="21"/>
                <w:szCs w:val="21"/>
              </w:rPr>
              <w:t>对国家明令淘汰的用能设备或生产工艺使用情况的行政检查</w:t>
            </w:r>
          </w:p>
        </w:tc>
        <w:tc>
          <w:tcPr>
            <w:tcW w:w="747" w:type="dxa"/>
            <w:vAlign w:val="center"/>
          </w:tcPr>
          <w:p w14:paraId="1DDD3C3A">
            <w:pPr>
              <w:overflowPunct w:val="0"/>
              <w:autoSpaceDE w:val="0"/>
              <w:autoSpaceDN w:val="0"/>
              <w:ind w:firstLine="0" w:firstLineChars="0"/>
              <w:rPr>
                <w:rFonts w:ascii="Times New Roman" w:hAnsi="Times New Roman"/>
                <w:b/>
                <w:kern w:val="0"/>
                <w:sz w:val="18"/>
                <w:szCs w:val="18"/>
              </w:rPr>
            </w:pPr>
            <w:r>
              <w:rPr>
                <w:rFonts w:hint="eastAsia" w:ascii="仿宋_GB2312" w:hAnsi="仿宋_GB2312" w:eastAsia="仿宋_GB2312" w:cs="仿宋_GB2312"/>
                <w:b w:val="0"/>
                <w:bCs w:val="0"/>
                <w:kern w:val="0"/>
                <w:sz w:val="21"/>
                <w:szCs w:val="21"/>
                <w:lang w:val="en-US" w:eastAsia="zh-CN"/>
              </w:rPr>
              <w:t>苏州市工信局</w:t>
            </w:r>
          </w:p>
        </w:tc>
        <w:tc>
          <w:tcPr>
            <w:tcW w:w="821" w:type="dxa"/>
            <w:vAlign w:val="center"/>
          </w:tcPr>
          <w:p w14:paraId="69EB3DF6">
            <w:pPr>
              <w:overflowPunct w:val="0"/>
              <w:autoSpaceDE w:val="0"/>
              <w:autoSpaceDN w:val="0"/>
              <w:rPr>
                <w:rFonts w:ascii="Times New Roman" w:hAnsi="Times New Roman"/>
                <w:b/>
                <w:kern w:val="0"/>
                <w:sz w:val="18"/>
                <w:szCs w:val="18"/>
              </w:rPr>
            </w:pPr>
            <w:r>
              <w:rPr>
                <w:rFonts w:hint="eastAsia" w:ascii="仿宋_GB2312" w:hAnsi="仿宋_GB2312" w:eastAsia="仿宋_GB2312" w:cs="仿宋_GB2312"/>
                <w:b w:val="0"/>
                <w:bCs w:val="0"/>
                <w:kern w:val="0"/>
                <w:sz w:val="21"/>
                <w:szCs w:val="21"/>
                <w:lang w:val="en-US" w:eastAsia="zh-CN"/>
              </w:rPr>
              <w:t>苏州市节能监察中心</w:t>
            </w:r>
          </w:p>
        </w:tc>
        <w:tc>
          <w:tcPr>
            <w:tcW w:w="950" w:type="dxa"/>
            <w:vAlign w:val="center"/>
          </w:tcPr>
          <w:p w14:paraId="0CE071AB">
            <w:pPr>
              <w:overflowPunct w:val="0"/>
              <w:autoSpaceDE w:val="0"/>
              <w:autoSpaceDN w:val="0"/>
              <w:spacing w:line="320" w:lineRule="exact"/>
              <w:jc w:val="center"/>
              <w:rPr>
                <w:rFonts w:ascii="Times New Roman" w:hAnsi="Times New Roman"/>
                <w:b/>
                <w:kern w:val="0"/>
                <w:sz w:val="18"/>
                <w:szCs w:val="18"/>
              </w:rPr>
            </w:pPr>
            <w:r>
              <w:rPr>
                <w:rFonts w:hint="eastAsia" w:ascii="仿宋_GB2312" w:hAnsi="仿宋_GB2312" w:eastAsia="仿宋_GB2312" w:cs="仿宋_GB2312"/>
                <w:b w:val="0"/>
                <w:bCs w:val="0"/>
                <w:kern w:val="0"/>
                <w:sz w:val="21"/>
                <w:szCs w:val="21"/>
              </w:rPr>
              <w:t>用能单位</w:t>
            </w:r>
          </w:p>
        </w:tc>
        <w:tc>
          <w:tcPr>
            <w:tcW w:w="4196" w:type="dxa"/>
            <w:vAlign w:val="center"/>
          </w:tcPr>
          <w:p w14:paraId="5EC0E745">
            <w:pPr>
              <w:ind w:firstLine="420" w:firstLineChars="200"/>
              <w:rPr>
                <w:rFonts w:ascii="Times New Roman" w:hAnsi="Times New Roman" w:eastAsia="方正仿宋_GBK"/>
                <w:kern w:val="0"/>
                <w:szCs w:val="21"/>
                <w:shd w:val="clear" w:color="auto" w:fill="FFFFFF"/>
              </w:rPr>
            </w:pPr>
            <w:r>
              <w:rPr>
                <w:rFonts w:hint="eastAsia" w:ascii="仿宋_GB2312" w:hAnsi="仿宋_GB2312" w:eastAsia="仿宋_GB2312" w:cs="仿宋_GB2312"/>
                <w:b w:val="0"/>
                <w:bCs w:val="0"/>
                <w:kern w:val="0"/>
                <w:sz w:val="21"/>
                <w:szCs w:val="21"/>
              </w:rPr>
              <w:t>《中华人民共和国节约能源法》 第十六条、第十七条；《江苏省节约能源条例》第三十九条。</w:t>
            </w:r>
          </w:p>
        </w:tc>
        <w:tc>
          <w:tcPr>
            <w:tcW w:w="708" w:type="dxa"/>
            <w:vAlign w:val="center"/>
          </w:tcPr>
          <w:p w14:paraId="1521A1EE">
            <w:pPr>
              <w:rPr>
                <w:rFonts w:ascii="Times New Roman" w:hAnsi="Times New Roman"/>
                <w:b/>
                <w:kern w:val="0"/>
                <w:sz w:val="18"/>
                <w:szCs w:val="18"/>
              </w:rPr>
            </w:pPr>
            <w:r>
              <w:rPr>
                <w:rFonts w:hint="eastAsia" w:ascii="仿宋_GB2312" w:hAnsi="仿宋_GB2312" w:eastAsia="仿宋_GB2312" w:cs="仿宋_GB2312"/>
                <w:b w:val="0"/>
                <w:bCs w:val="0"/>
                <w:kern w:val="0"/>
                <w:sz w:val="21"/>
                <w:szCs w:val="21"/>
              </w:rPr>
              <w:t>现场检查、书面检查</w:t>
            </w:r>
          </w:p>
        </w:tc>
        <w:tc>
          <w:tcPr>
            <w:tcW w:w="1418" w:type="dxa"/>
            <w:vAlign w:val="center"/>
          </w:tcPr>
          <w:p w14:paraId="1E4097A2">
            <w:pPr>
              <w:rPr>
                <w:rFonts w:ascii="Times New Roman" w:hAnsi="Times New Roman"/>
                <w:bCs/>
                <w:kern w:val="0"/>
                <w:sz w:val="18"/>
                <w:szCs w:val="18"/>
              </w:rPr>
            </w:pPr>
            <w:r>
              <w:rPr>
                <w:rFonts w:hint="eastAsia" w:ascii="仿宋_GB2312" w:hAnsi="仿宋_GB2312" w:eastAsia="仿宋_GB2312" w:cs="仿宋_GB2312"/>
                <w:b w:val="0"/>
                <w:bCs w:val="0"/>
                <w:kern w:val="0"/>
                <w:sz w:val="21"/>
                <w:szCs w:val="21"/>
                <w:lang w:val="en-US" w:eastAsia="zh-CN"/>
              </w:rPr>
              <w:t>1</w:t>
            </w:r>
            <w:r>
              <w:rPr>
                <w:rFonts w:hint="eastAsia" w:ascii="仿宋_GB2312" w:hAnsi="仿宋_GB2312" w:eastAsia="仿宋_GB2312" w:cs="仿宋_GB2312"/>
                <w:b w:val="0"/>
                <w:bCs w:val="0"/>
                <w:kern w:val="0"/>
                <w:sz w:val="21"/>
                <w:szCs w:val="21"/>
              </w:rPr>
              <w:t>次/年</w:t>
            </w:r>
          </w:p>
        </w:tc>
        <w:tc>
          <w:tcPr>
            <w:tcW w:w="1442" w:type="dxa"/>
            <w:vAlign w:val="center"/>
          </w:tcPr>
          <w:p w14:paraId="422900F9">
            <w:pPr>
              <w:rPr>
                <w:rFonts w:ascii="Times New Roman" w:hAnsi="Times New Roman"/>
                <w:b/>
                <w:kern w:val="0"/>
                <w:sz w:val="18"/>
                <w:szCs w:val="18"/>
                <w:highlight w:val="none"/>
              </w:rPr>
            </w:pPr>
            <w:r>
              <w:rPr>
                <w:rFonts w:hint="default" w:ascii="Times New Roman" w:hAnsi="Times New Roman" w:eastAsia="仿宋_GB2312" w:cs="Times New Roman"/>
                <w:b w:val="0"/>
                <w:bCs w:val="0"/>
                <w:kern w:val="0"/>
                <w:sz w:val="21"/>
                <w:szCs w:val="21"/>
                <w:highlight w:val="none"/>
              </w:rPr>
              <w:t>320207029000</w:t>
            </w:r>
          </w:p>
        </w:tc>
        <w:tc>
          <w:tcPr>
            <w:tcW w:w="1393" w:type="dxa"/>
            <w:vAlign w:val="center"/>
          </w:tcPr>
          <w:p w14:paraId="4924C907">
            <w:pPr>
              <w:rPr>
                <w:rFonts w:ascii="Times New Roman" w:hAnsi="Times New Roman"/>
                <w:b/>
                <w:kern w:val="0"/>
                <w:sz w:val="18"/>
                <w:szCs w:val="18"/>
                <w:highlight w:val="none"/>
              </w:rPr>
            </w:pPr>
            <w:r>
              <w:rPr>
                <w:rFonts w:hint="default" w:ascii="Times New Roman" w:hAnsi="Times New Roman" w:eastAsia="仿宋_GB2312" w:cs="Times New Roman"/>
                <w:b w:val="0"/>
                <w:bCs w:val="0"/>
                <w:kern w:val="0"/>
                <w:sz w:val="21"/>
                <w:szCs w:val="21"/>
                <w:highlight w:val="none"/>
              </w:rPr>
              <w:t>对使用国家明令淘汰的用能设备或者生产工艺的处罚</w:t>
            </w:r>
          </w:p>
        </w:tc>
        <w:tc>
          <w:tcPr>
            <w:tcW w:w="770" w:type="dxa"/>
            <w:vAlign w:val="center"/>
          </w:tcPr>
          <w:p w14:paraId="6C670C3D">
            <w:pPr>
              <w:rPr>
                <w:rFonts w:ascii="Times New Roman" w:hAnsi="Times New Roman"/>
                <w:b/>
                <w:kern w:val="0"/>
                <w:sz w:val="18"/>
                <w:szCs w:val="18"/>
              </w:rPr>
            </w:pPr>
          </w:p>
        </w:tc>
      </w:tr>
      <w:tr w14:paraId="4E97F6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jc w:val="center"/>
        </w:trPr>
        <w:tc>
          <w:tcPr>
            <w:tcW w:w="504" w:type="dxa"/>
            <w:vAlign w:val="center"/>
          </w:tcPr>
          <w:p w14:paraId="58720AE9">
            <w:pPr>
              <w:jc w:val="center"/>
              <w:rPr>
                <w:rFonts w:ascii="Times New Roman" w:hAnsi="Times New Roman"/>
                <w:kern w:val="0"/>
                <w:sz w:val="18"/>
                <w:szCs w:val="18"/>
              </w:rPr>
            </w:pPr>
          </w:p>
          <w:p w14:paraId="3AF3FBE4">
            <w:pPr>
              <w:pStyle w:val="10"/>
              <w:rPr>
                <w:rFonts w:hint="eastAsia" w:eastAsia="宋体"/>
                <w:lang w:val="en-US" w:eastAsia="zh-CN"/>
              </w:rPr>
            </w:pPr>
            <w:r>
              <w:rPr>
                <w:rFonts w:hint="eastAsia"/>
                <w:lang w:val="en-US" w:eastAsia="zh-CN"/>
              </w:rPr>
              <w:t>3</w:t>
            </w:r>
          </w:p>
        </w:tc>
        <w:tc>
          <w:tcPr>
            <w:tcW w:w="1246" w:type="dxa"/>
            <w:vAlign w:val="center"/>
          </w:tcPr>
          <w:p w14:paraId="6F655E8E">
            <w:pPr>
              <w:overflowPunct w:val="0"/>
              <w:autoSpaceDE w:val="0"/>
              <w:autoSpaceDN w:val="0"/>
              <w:ind w:firstLine="0" w:firstLineChars="0"/>
              <w:rPr>
                <w:rFonts w:ascii="Times New Roman" w:hAnsi="Times New Roman"/>
                <w:kern w:val="0"/>
                <w:sz w:val="18"/>
                <w:szCs w:val="18"/>
              </w:rPr>
            </w:pPr>
            <w:r>
              <w:rPr>
                <w:rFonts w:hint="eastAsia" w:ascii="仿宋_GB2312" w:hAnsi="仿宋_GB2312" w:eastAsia="仿宋_GB2312" w:cs="仿宋_GB2312"/>
                <w:b w:val="0"/>
                <w:bCs w:val="0"/>
                <w:kern w:val="0"/>
                <w:sz w:val="21"/>
                <w:szCs w:val="21"/>
              </w:rPr>
              <w:t>对生产单位的单位产品能耗是否超过限额标准的行政检查</w:t>
            </w:r>
          </w:p>
        </w:tc>
        <w:tc>
          <w:tcPr>
            <w:tcW w:w="747" w:type="dxa"/>
            <w:vAlign w:val="center"/>
          </w:tcPr>
          <w:p w14:paraId="6088DA6A">
            <w:pPr>
              <w:overflowPunct w:val="0"/>
              <w:autoSpaceDE w:val="0"/>
              <w:autoSpaceDN w:val="0"/>
              <w:ind w:firstLine="0" w:firstLineChars="0"/>
              <w:rPr>
                <w:rFonts w:ascii="Times New Roman" w:hAnsi="Times New Roman"/>
                <w:b/>
                <w:kern w:val="0"/>
                <w:sz w:val="18"/>
                <w:szCs w:val="18"/>
              </w:rPr>
            </w:pPr>
            <w:r>
              <w:rPr>
                <w:rFonts w:hint="eastAsia" w:ascii="仿宋_GB2312" w:hAnsi="仿宋_GB2312" w:eastAsia="仿宋_GB2312" w:cs="仿宋_GB2312"/>
                <w:b w:val="0"/>
                <w:bCs w:val="0"/>
                <w:kern w:val="0"/>
                <w:sz w:val="21"/>
                <w:szCs w:val="21"/>
                <w:lang w:val="en-US" w:eastAsia="zh-CN"/>
              </w:rPr>
              <w:t>苏州市工信局</w:t>
            </w:r>
          </w:p>
        </w:tc>
        <w:tc>
          <w:tcPr>
            <w:tcW w:w="821" w:type="dxa"/>
            <w:vAlign w:val="center"/>
          </w:tcPr>
          <w:p w14:paraId="28F1AC72">
            <w:pPr>
              <w:overflowPunct w:val="0"/>
              <w:autoSpaceDE w:val="0"/>
              <w:autoSpaceDN w:val="0"/>
              <w:rPr>
                <w:rFonts w:ascii="Times New Roman" w:hAnsi="Times New Roman"/>
                <w:b/>
                <w:kern w:val="0"/>
                <w:sz w:val="18"/>
                <w:szCs w:val="18"/>
              </w:rPr>
            </w:pPr>
            <w:r>
              <w:rPr>
                <w:rFonts w:hint="eastAsia" w:ascii="仿宋_GB2312" w:hAnsi="仿宋_GB2312" w:eastAsia="仿宋_GB2312" w:cs="仿宋_GB2312"/>
                <w:b w:val="0"/>
                <w:bCs w:val="0"/>
                <w:kern w:val="0"/>
                <w:sz w:val="21"/>
                <w:szCs w:val="21"/>
                <w:lang w:val="en-US" w:eastAsia="zh-CN"/>
              </w:rPr>
              <w:t>苏州市节能监察中心</w:t>
            </w:r>
          </w:p>
        </w:tc>
        <w:tc>
          <w:tcPr>
            <w:tcW w:w="950" w:type="dxa"/>
            <w:vAlign w:val="center"/>
          </w:tcPr>
          <w:p w14:paraId="29B63FF0">
            <w:pPr>
              <w:overflowPunct w:val="0"/>
              <w:autoSpaceDE w:val="0"/>
              <w:autoSpaceDN w:val="0"/>
              <w:spacing w:line="320" w:lineRule="exact"/>
              <w:jc w:val="center"/>
              <w:rPr>
                <w:rFonts w:ascii="Times New Roman" w:hAnsi="Times New Roman"/>
                <w:b/>
                <w:kern w:val="0"/>
                <w:sz w:val="18"/>
                <w:szCs w:val="18"/>
              </w:rPr>
            </w:pPr>
            <w:r>
              <w:rPr>
                <w:rFonts w:hint="eastAsia" w:ascii="仿宋_GB2312" w:hAnsi="仿宋_GB2312" w:eastAsia="仿宋_GB2312" w:cs="仿宋_GB2312"/>
                <w:b w:val="0"/>
                <w:bCs w:val="0"/>
                <w:kern w:val="0"/>
                <w:sz w:val="21"/>
                <w:szCs w:val="21"/>
              </w:rPr>
              <w:t>用能单位</w:t>
            </w:r>
          </w:p>
        </w:tc>
        <w:tc>
          <w:tcPr>
            <w:tcW w:w="4196" w:type="dxa"/>
            <w:vAlign w:val="center"/>
          </w:tcPr>
          <w:p w14:paraId="1948AFC2">
            <w:pPr>
              <w:ind w:firstLine="420" w:firstLineChars="200"/>
              <w:rPr>
                <w:rFonts w:ascii="Times New Roman" w:hAnsi="Times New Roman" w:eastAsia="方正仿宋_GBK"/>
                <w:kern w:val="0"/>
                <w:szCs w:val="21"/>
                <w:shd w:val="clear" w:color="auto" w:fill="FFFFFF"/>
              </w:rPr>
            </w:pPr>
            <w:r>
              <w:rPr>
                <w:rFonts w:hint="eastAsia" w:ascii="仿宋_GB2312" w:hAnsi="仿宋_GB2312" w:eastAsia="仿宋_GB2312" w:cs="仿宋_GB2312"/>
                <w:b w:val="0"/>
                <w:bCs w:val="0"/>
                <w:kern w:val="0"/>
                <w:sz w:val="21"/>
                <w:szCs w:val="21"/>
              </w:rPr>
              <w:t>《中华人民共和国节约能源法》 第十六条；《江苏省节约能源条例》第三十九条。</w:t>
            </w:r>
          </w:p>
        </w:tc>
        <w:tc>
          <w:tcPr>
            <w:tcW w:w="708" w:type="dxa"/>
            <w:vAlign w:val="center"/>
          </w:tcPr>
          <w:p w14:paraId="62176654">
            <w:pPr>
              <w:rPr>
                <w:rFonts w:ascii="Times New Roman" w:hAnsi="Times New Roman"/>
                <w:b/>
                <w:kern w:val="0"/>
                <w:sz w:val="18"/>
                <w:szCs w:val="18"/>
              </w:rPr>
            </w:pPr>
            <w:r>
              <w:rPr>
                <w:rFonts w:hint="eastAsia" w:ascii="仿宋_GB2312" w:hAnsi="仿宋_GB2312" w:eastAsia="仿宋_GB2312" w:cs="仿宋_GB2312"/>
                <w:b w:val="0"/>
                <w:bCs w:val="0"/>
                <w:kern w:val="0"/>
                <w:sz w:val="21"/>
                <w:szCs w:val="21"/>
              </w:rPr>
              <w:t>现场检查、书面检查</w:t>
            </w:r>
          </w:p>
        </w:tc>
        <w:tc>
          <w:tcPr>
            <w:tcW w:w="1418" w:type="dxa"/>
            <w:vAlign w:val="center"/>
          </w:tcPr>
          <w:p w14:paraId="151BD118">
            <w:pPr>
              <w:rPr>
                <w:rFonts w:ascii="Times New Roman" w:hAnsi="Times New Roman"/>
                <w:bCs/>
                <w:kern w:val="0"/>
                <w:sz w:val="18"/>
                <w:szCs w:val="18"/>
              </w:rPr>
            </w:pPr>
            <w:r>
              <w:rPr>
                <w:rFonts w:hint="eastAsia" w:ascii="仿宋_GB2312" w:hAnsi="仿宋_GB2312" w:eastAsia="仿宋_GB2312" w:cs="仿宋_GB2312"/>
                <w:b w:val="0"/>
                <w:bCs w:val="0"/>
                <w:kern w:val="0"/>
                <w:sz w:val="21"/>
                <w:szCs w:val="21"/>
                <w:lang w:val="en-US" w:eastAsia="zh-CN"/>
              </w:rPr>
              <w:t>1</w:t>
            </w:r>
            <w:r>
              <w:rPr>
                <w:rFonts w:hint="eastAsia" w:ascii="仿宋_GB2312" w:hAnsi="仿宋_GB2312" w:eastAsia="仿宋_GB2312" w:cs="仿宋_GB2312"/>
                <w:b w:val="0"/>
                <w:bCs w:val="0"/>
                <w:kern w:val="0"/>
                <w:sz w:val="21"/>
                <w:szCs w:val="21"/>
              </w:rPr>
              <w:t>次/年</w:t>
            </w:r>
          </w:p>
        </w:tc>
        <w:tc>
          <w:tcPr>
            <w:tcW w:w="1442" w:type="dxa"/>
            <w:vAlign w:val="center"/>
          </w:tcPr>
          <w:p w14:paraId="44D1F9A2">
            <w:pPr>
              <w:rPr>
                <w:rFonts w:ascii="Times New Roman" w:hAnsi="Times New Roman"/>
                <w:b/>
                <w:kern w:val="0"/>
                <w:sz w:val="18"/>
                <w:szCs w:val="18"/>
                <w:highlight w:val="none"/>
              </w:rPr>
            </w:pPr>
            <w:r>
              <w:rPr>
                <w:rFonts w:hint="default" w:ascii="Times New Roman" w:hAnsi="Times New Roman" w:eastAsia="仿宋_GB2312" w:cs="Times New Roman"/>
                <w:b w:val="0"/>
                <w:bCs w:val="0"/>
                <w:kern w:val="0"/>
                <w:sz w:val="21"/>
                <w:szCs w:val="21"/>
                <w:highlight w:val="none"/>
              </w:rPr>
              <w:t>320207008000</w:t>
            </w:r>
          </w:p>
        </w:tc>
        <w:tc>
          <w:tcPr>
            <w:tcW w:w="1393" w:type="dxa"/>
            <w:vAlign w:val="center"/>
          </w:tcPr>
          <w:p w14:paraId="16D57912">
            <w:pPr>
              <w:rPr>
                <w:rFonts w:ascii="Times New Roman" w:hAnsi="Times New Roman"/>
                <w:b/>
                <w:kern w:val="0"/>
                <w:sz w:val="18"/>
                <w:szCs w:val="18"/>
                <w:highlight w:val="none"/>
              </w:rPr>
            </w:pPr>
            <w:r>
              <w:rPr>
                <w:rFonts w:hint="default" w:ascii="Times New Roman" w:hAnsi="Times New Roman" w:eastAsia="仿宋_GB2312" w:cs="Times New Roman"/>
                <w:b w:val="0"/>
                <w:bCs w:val="0"/>
                <w:kern w:val="0"/>
                <w:sz w:val="21"/>
                <w:szCs w:val="21"/>
                <w:highlight w:val="none"/>
              </w:rPr>
              <w:t>对生产单位超过单位产品能耗限额标准用能的处罚</w:t>
            </w:r>
          </w:p>
        </w:tc>
        <w:tc>
          <w:tcPr>
            <w:tcW w:w="770" w:type="dxa"/>
            <w:vAlign w:val="center"/>
          </w:tcPr>
          <w:p w14:paraId="3400584C">
            <w:pPr>
              <w:rPr>
                <w:rFonts w:ascii="Times New Roman" w:hAnsi="Times New Roman"/>
                <w:b/>
                <w:kern w:val="0"/>
                <w:sz w:val="18"/>
                <w:szCs w:val="18"/>
              </w:rPr>
            </w:pPr>
          </w:p>
        </w:tc>
      </w:tr>
      <w:tr w14:paraId="483EB3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jc w:val="center"/>
        </w:trPr>
        <w:tc>
          <w:tcPr>
            <w:tcW w:w="504" w:type="dxa"/>
            <w:vAlign w:val="center"/>
          </w:tcPr>
          <w:p w14:paraId="132029B5">
            <w:pPr>
              <w:pStyle w:val="10"/>
              <w:rPr>
                <w:rFonts w:hint="eastAsia" w:eastAsia="宋体"/>
                <w:lang w:val="en-US" w:eastAsia="zh-CN"/>
              </w:rPr>
            </w:pPr>
            <w:r>
              <w:rPr>
                <w:rFonts w:hint="eastAsia"/>
                <w:lang w:val="en-US" w:eastAsia="zh-CN"/>
              </w:rPr>
              <w:t>4</w:t>
            </w:r>
          </w:p>
        </w:tc>
        <w:tc>
          <w:tcPr>
            <w:tcW w:w="1246" w:type="dxa"/>
            <w:vAlign w:val="center"/>
          </w:tcPr>
          <w:p w14:paraId="7F57F657">
            <w:pPr>
              <w:overflowPunct w:val="0"/>
              <w:autoSpaceDE w:val="0"/>
              <w:autoSpaceDN w:val="0"/>
              <w:ind w:firstLine="0" w:firstLineChars="0"/>
              <w:rPr>
                <w:rFonts w:ascii="Times New Roman" w:hAnsi="Times New Roman"/>
                <w:kern w:val="0"/>
                <w:sz w:val="18"/>
                <w:szCs w:val="18"/>
              </w:rPr>
            </w:pPr>
            <w:r>
              <w:rPr>
                <w:rFonts w:hint="eastAsia" w:ascii="仿宋_GB2312" w:hAnsi="仿宋_GB2312" w:eastAsia="仿宋_GB2312" w:cs="仿宋_GB2312"/>
                <w:b w:val="0"/>
                <w:bCs w:val="0"/>
                <w:kern w:val="0"/>
                <w:sz w:val="21"/>
                <w:szCs w:val="21"/>
              </w:rPr>
              <w:t>对重点用能单位对能源管理岗位的设立情况，能源管理负责人的配备情况的行政检查</w:t>
            </w:r>
          </w:p>
        </w:tc>
        <w:tc>
          <w:tcPr>
            <w:tcW w:w="747" w:type="dxa"/>
            <w:vAlign w:val="center"/>
          </w:tcPr>
          <w:p w14:paraId="6EDAA458">
            <w:pPr>
              <w:overflowPunct w:val="0"/>
              <w:autoSpaceDE w:val="0"/>
              <w:autoSpaceDN w:val="0"/>
              <w:ind w:firstLine="0" w:firstLineChars="0"/>
              <w:rPr>
                <w:rFonts w:ascii="Times New Roman" w:hAnsi="Times New Roman"/>
                <w:b/>
                <w:kern w:val="0"/>
                <w:sz w:val="18"/>
                <w:szCs w:val="18"/>
              </w:rPr>
            </w:pPr>
            <w:r>
              <w:rPr>
                <w:rFonts w:hint="eastAsia" w:ascii="仿宋_GB2312" w:hAnsi="仿宋_GB2312" w:eastAsia="仿宋_GB2312" w:cs="仿宋_GB2312"/>
                <w:b w:val="0"/>
                <w:bCs w:val="0"/>
                <w:kern w:val="0"/>
                <w:sz w:val="21"/>
                <w:szCs w:val="21"/>
                <w:lang w:val="en-US" w:eastAsia="zh-CN"/>
              </w:rPr>
              <w:t>苏州市工信局</w:t>
            </w:r>
          </w:p>
        </w:tc>
        <w:tc>
          <w:tcPr>
            <w:tcW w:w="821" w:type="dxa"/>
            <w:vAlign w:val="center"/>
          </w:tcPr>
          <w:p w14:paraId="41685457">
            <w:pPr>
              <w:overflowPunct w:val="0"/>
              <w:autoSpaceDE w:val="0"/>
              <w:autoSpaceDN w:val="0"/>
              <w:rPr>
                <w:rFonts w:ascii="Times New Roman" w:hAnsi="Times New Roman"/>
                <w:b/>
                <w:kern w:val="0"/>
                <w:sz w:val="18"/>
                <w:szCs w:val="18"/>
              </w:rPr>
            </w:pPr>
            <w:r>
              <w:rPr>
                <w:rFonts w:hint="eastAsia" w:ascii="仿宋_GB2312" w:hAnsi="仿宋_GB2312" w:eastAsia="仿宋_GB2312" w:cs="仿宋_GB2312"/>
                <w:b w:val="0"/>
                <w:bCs w:val="0"/>
                <w:kern w:val="0"/>
                <w:sz w:val="21"/>
                <w:szCs w:val="21"/>
                <w:lang w:val="en-US" w:eastAsia="zh-CN"/>
              </w:rPr>
              <w:t>苏州市节能监察中心</w:t>
            </w:r>
          </w:p>
        </w:tc>
        <w:tc>
          <w:tcPr>
            <w:tcW w:w="950" w:type="dxa"/>
            <w:vAlign w:val="center"/>
          </w:tcPr>
          <w:p w14:paraId="29357D64">
            <w:pPr>
              <w:overflowPunct w:val="0"/>
              <w:autoSpaceDE w:val="0"/>
              <w:autoSpaceDN w:val="0"/>
              <w:spacing w:line="320" w:lineRule="exact"/>
              <w:jc w:val="center"/>
              <w:rPr>
                <w:rFonts w:ascii="Times New Roman" w:hAnsi="Times New Roman"/>
                <w:b/>
                <w:kern w:val="0"/>
                <w:sz w:val="18"/>
                <w:szCs w:val="18"/>
              </w:rPr>
            </w:pPr>
            <w:r>
              <w:rPr>
                <w:rFonts w:hint="eastAsia" w:ascii="仿宋_GB2312" w:hAnsi="仿宋_GB2312" w:eastAsia="仿宋_GB2312" w:cs="仿宋_GB2312"/>
                <w:b w:val="0"/>
                <w:bCs w:val="0"/>
                <w:kern w:val="0"/>
                <w:sz w:val="21"/>
                <w:szCs w:val="21"/>
              </w:rPr>
              <w:t>重点用能单位</w:t>
            </w:r>
          </w:p>
        </w:tc>
        <w:tc>
          <w:tcPr>
            <w:tcW w:w="4196" w:type="dxa"/>
            <w:vAlign w:val="center"/>
          </w:tcPr>
          <w:p w14:paraId="5B0EA9CE">
            <w:pPr>
              <w:ind w:firstLine="420" w:firstLineChars="200"/>
              <w:rPr>
                <w:rFonts w:ascii="Times New Roman" w:hAnsi="Times New Roman" w:eastAsia="方正仿宋_GBK"/>
                <w:kern w:val="0"/>
                <w:szCs w:val="21"/>
                <w:shd w:val="clear" w:color="auto" w:fill="FFFFFF"/>
              </w:rPr>
            </w:pPr>
            <w:r>
              <w:rPr>
                <w:rFonts w:hint="eastAsia" w:ascii="仿宋_GB2312" w:hAnsi="仿宋_GB2312" w:eastAsia="仿宋_GB2312" w:cs="仿宋_GB2312"/>
                <w:b w:val="0"/>
                <w:bCs w:val="0"/>
                <w:kern w:val="0"/>
                <w:sz w:val="21"/>
                <w:szCs w:val="21"/>
              </w:rPr>
              <w:t>《中华人民共和国节约能源法》 第五十五条；《节能监察办法》第十一条；《江苏省节约能源条例》第三十八条。</w:t>
            </w:r>
          </w:p>
        </w:tc>
        <w:tc>
          <w:tcPr>
            <w:tcW w:w="708" w:type="dxa"/>
            <w:vAlign w:val="center"/>
          </w:tcPr>
          <w:p w14:paraId="56BF17E9">
            <w:pPr>
              <w:rPr>
                <w:rFonts w:ascii="Times New Roman" w:hAnsi="Times New Roman"/>
                <w:b/>
                <w:kern w:val="0"/>
                <w:sz w:val="18"/>
                <w:szCs w:val="18"/>
              </w:rPr>
            </w:pPr>
            <w:r>
              <w:rPr>
                <w:rFonts w:hint="eastAsia" w:ascii="仿宋_GB2312" w:hAnsi="仿宋_GB2312" w:eastAsia="仿宋_GB2312" w:cs="仿宋_GB2312"/>
                <w:b w:val="0"/>
                <w:bCs w:val="0"/>
                <w:kern w:val="0"/>
                <w:sz w:val="21"/>
                <w:szCs w:val="21"/>
              </w:rPr>
              <w:t>现场检查、书面检查</w:t>
            </w:r>
          </w:p>
        </w:tc>
        <w:tc>
          <w:tcPr>
            <w:tcW w:w="1418" w:type="dxa"/>
            <w:vAlign w:val="center"/>
          </w:tcPr>
          <w:p w14:paraId="59869B52">
            <w:pPr>
              <w:rPr>
                <w:rFonts w:ascii="Times New Roman" w:hAnsi="Times New Roman"/>
                <w:bCs/>
                <w:kern w:val="0"/>
                <w:sz w:val="18"/>
                <w:szCs w:val="18"/>
              </w:rPr>
            </w:pPr>
            <w:r>
              <w:rPr>
                <w:rFonts w:hint="eastAsia" w:ascii="仿宋_GB2312" w:hAnsi="仿宋_GB2312" w:eastAsia="仿宋_GB2312" w:cs="仿宋_GB2312"/>
                <w:b w:val="0"/>
                <w:bCs w:val="0"/>
                <w:kern w:val="0"/>
                <w:sz w:val="21"/>
                <w:szCs w:val="21"/>
                <w:lang w:val="en-US" w:eastAsia="zh-CN"/>
              </w:rPr>
              <w:t>1</w:t>
            </w:r>
            <w:r>
              <w:rPr>
                <w:rFonts w:hint="eastAsia" w:ascii="仿宋_GB2312" w:hAnsi="仿宋_GB2312" w:eastAsia="仿宋_GB2312" w:cs="仿宋_GB2312"/>
                <w:b w:val="0"/>
                <w:bCs w:val="0"/>
                <w:kern w:val="0"/>
                <w:sz w:val="21"/>
                <w:szCs w:val="21"/>
              </w:rPr>
              <w:t>次/年</w:t>
            </w:r>
          </w:p>
        </w:tc>
        <w:tc>
          <w:tcPr>
            <w:tcW w:w="1442" w:type="dxa"/>
            <w:vAlign w:val="center"/>
          </w:tcPr>
          <w:p w14:paraId="68CDD961">
            <w:pPr>
              <w:rPr>
                <w:rFonts w:ascii="Times New Roman" w:hAnsi="Times New Roman"/>
                <w:b/>
                <w:kern w:val="0"/>
                <w:sz w:val="18"/>
                <w:szCs w:val="18"/>
                <w:highlight w:val="none"/>
              </w:rPr>
            </w:pPr>
            <w:r>
              <w:rPr>
                <w:rFonts w:hint="default" w:ascii="Times New Roman" w:hAnsi="Times New Roman" w:eastAsia="仿宋_GB2312" w:cs="Times New Roman"/>
                <w:b w:val="0"/>
                <w:bCs w:val="0"/>
                <w:kern w:val="0"/>
                <w:sz w:val="21"/>
                <w:szCs w:val="21"/>
                <w:highlight w:val="none"/>
              </w:rPr>
              <w:t>320207050000</w:t>
            </w:r>
          </w:p>
        </w:tc>
        <w:tc>
          <w:tcPr>
            <w:tcW w:w="1393" w:type="dxa"/>
            <w:vAlign w:val="center"/>
          </w:tcPr>
          <w:p w14:paraId="4EBDC1E5">
            <w:pPr>
              <w:rPr>
                <w:rFonts w:ascii="Times New Roman" w:hAnsi="Times New Roman"/>
                <w:b/>
                <w:kern w:val="0"/>
                <w:sz w:val="18"/>
                <w:szCs w:val="18"/>
                <w:highlight w:val="none"/>
              </w:rPr>
            </w:pPr>
            <w:r>
              <w:rPr>
                <w:rFonts w:hint="default" w:ascii="Times New Roman" w:hAnsi="Times New Roman" w:eastAsia="仿宋_GB2312" w:cs="Times New Roman"/>
                <w:b w:val="0"/>
                <w:bCs w:val="0"/>
                <w:kern w:val="0"/>
                <w:sz w:val="21"/>
                <w:szCs w:val="21"/>
                <w:highlight w:val="none"/>
              </w:rPr>
              <w:t>对重点用能单位未设立能源管理岗位，聘任能源管理负责人的处罚</w:t>
            </w:r>
          </w:p>
        </w:tc>
        <w:tc>
          <w:tcPr>
            <w:tcW w:w="770" w:type="dxa"/>
            <w:vAlign w:val="center"/>
          </w:tcPr>
          <w:p w14:paraId="00C5DB55">
            <w:pPr>
              <w:rPr>
                <w:rFonts w:ascii="Times New Roman" w:hAnsi="Times New Roman"/>
                <w:b/>
                <w:kern w:val="0"/>
                <w:sz w:val="18"/>
                <w:szCs w:val="18"/>
              </w:rPr>
            </w:pPr>
          </w:p>
        </w:tc>
      </w:tr>
      <w:tr w14:paraId="6D7E32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jc w:val="center"/>
        </w:trPr>
        <w:tc>
          <w:tcPr>
            <w:tcW w:w="504" w:type="dxa"/>
            <w:vAlign w:val="center"/>
          </w:tcPr>
          <w:p w14:paraId="655DC09F">
            <w:pPr>
              <w:jc w:val="center"/>
              <w:rPr>
                <w:rFonts w:hint="eastAsia" w:ascii="Times New Roman" w:hAnsi="Times New Roman" w:eastAsia="宋体"/>
                <w:kern w:val="0"/>
                <w:sz w:val="18"/>
                <w:szCs w:val="18"/>
                <w:lang w:val="en-US" w:eastAsia="zh-CN"/>
              </w:rPr>
            </w:pPr>
            <w:r>
              <w:rPr>
                <w:rFonts w:hint="eastAsia" w:ascii="Times New Roman" w:hAnsi="Times New Roman"/>
                <w:kern w:val="0"/>
                <w:sz w:val="18"/>
                <w:szCs w:val="18"/>
                <w:lang w:val="en-US" w:eastAsia="zh-CN"/>
              </w:rPr>
              <w:t>5</w:t>
            </w:r>
          </w:p>
        </w:tc>
        <w:tc>
          <w:tcPr>
            <w:tcW w:w="1246" w:type="dxa"/>
            <w:vAlign w:val="center"/>
          </w:tcPr>
          <w:p w14:paraId="6538BB3D">
            <w:pPr>
              <w:overflowPunct w:val="0"/>
              <w:autoSpaceDE w:val="0"/>
              <w:autoSpaceDN w:val="0"/>
              <w:ind w:firstLine="0" w:firstLineChars="0"/>
              <w:rPr>
                <w:rFonts w:ascii="Times New Roman" w:hAnsi="Times New Roman"/>
                <w:kern w:val="0"/>
                <w:sz w:val="18"/>
                <w:szCs w:val="18"/>
              </w:rPr>
            </w:pPr>
            <w:r>
              <w:rPr>
                <w:rFonts w:hint="eastAsia" w:ascii="仿宋_GB2312" w:hAnsi="仿宋_GB2312" w:eastAsia="仿宋_GB2312" w:cs="仿宋_GB2312"/>
                <w:b w:val="0"/>
                <w:bCs w:val="0"/>
                <w:kern w:val="0"/>
                <w:sz w:val="21"/>
                <w:szCs w:val="21"/>
              </w:rPr>
              <w:t>对重点用能单位对能源利用状况的内容编制及报送情况的行政检查</w:t>
            </w:r>
          </w:p>
        </w:tc>
        <w:tc>
          <w:tcPr>
            <w:tcW w:w="747" w:type="dxa"/>
            <w:vAlign w:val="center"/>
          </w:tcPr>
          <w:p w14:paraId="2697E042">
            <w:pPr>
              <w:overflowPunct w:val="0"/>
              <w:autoSpaceDE w:val="0"/>
              <w:autoSpaceDN w:val="0"/>
              <w:ind w:firstLine="0" w:firstLineChars="0"/>
              <w:rPr>
                <w:rFonts w:ascii="Times New Roman" w:hAnsi="Times New Roman"/>
                <w:b/>
                <w:kern w:val="0"/>
                <w:sz w:val="18"/>
                <w:szCs w:val="18"/>
              </w:rPr>
            </w:pPr>
            <w:r>
              <w:rPr>
                <w:rFonts w:hint="eastAsia" w:ascii="仿宋_GB2312" w:hAnsi="仿宋_GB2312" w:eastAsia="仿宋_GB2312" w:cs="仿宋_GB2312"/>
                <w:b w:val="0"/>
                <w:bCs w:val="0"/>
                <w:kern w:val="0"/>
                <w:sz w:val="21"/>
                <w:szCs w:val="21"/>
                <w:lang w:val="en-US" w:eastAsia="zh-CN"/>
              </w:rPr>
              <w:t>苏州市工信</w:t>
            </w:r>
          </w:p>
        </w:tc>
        <w:tc>
          <w:tcPr>
            <w:tcW w:w="821" w:type="dxa"/>
            <w:vAlign w:val="center"/>
          </w:tcPr>
          <w:p w14:paraId="182DC669">
            <w:pPr>
              <w:overflowPunct w:val="0"/>
              <w:autoSpaceDE w:val="0"/>
              <w:autoSpaceDN w:val="0"/>
              <w:rPr>
                <w:rFonts w:ascii="Times New Roman" w:hAnsi="Times New Roman"/>
                <w:b/>
                <w:kern w:val="0"/>
                <w:sz w:val="18"/>
                <w:szCs w:val="18"/>
              </w:rPr>
            </w:pPr>
            <w:r>
              <w:rPr>
                <w:rFonts w:hint="eastAsia" w:ascii="仿宋_GB2312" w:hAnsi="仿宋_GB2312" w:eastAsia="仿宋_GB2312" w:cs="仿宋_GB2312"/>
                <w:b w:val="0"/>
                <w:bCs w:val="0"/>
                <w:kern w:val="0"/>
                <w:sz w:val="21"/>
                <w:szCs w:val="21"/>
                <w:lang w:val="en-US" w:eastAsia="zh-CN"/>
              </w:rPr>
              <w:t>苏州市节能监察中心</w:t>
            </w:r>
          </w:p>
        </w:tc>
        <w:tc>
          <w:tcPr>
            <w:tcW w:w="950" w:type="dxa"/>
            <w:vAlign w:val="center"/>
          </w:tcPr>
          <w:p w14:paraId="348C6C6E">
            <w:pPr>
              <w:overflowPunct w:val="0"/>
              <w:autoSpaceDE w:val="0"/>
              <w:autoSpaceDN w:val="0"/>
              <w:spacing w:line="320" w:lineRule="exact"/>
              <w:jc w:val="center"/>
              <w:rPr>
                <w:rFonts w:ascii="Times New Roman" w:hAnsi="Times New Roman"/>
                <w:b/>
                <w:kern w:val="0"/>
                <w:sz w:val="18"/>
                <w:szCs w:val="18"/>
              </w:rPr>
            </w:pPr>
            <w:r>
              <w:rPr>
                <w:rFonts w:hint="eastAsia" w:ascii="仿宋_GB2312" w:hAnsi="仿宋_GB2312" w:eastAsia="仿宋_GB2312" w:cs="仿宋_GB2312"/>
                <w:b w:val="0"/>
                <w:bCs w:val="0"/>
                <w:kern w:val="0"/>
                <w:sz w:val="21"/>
                <w:szCs w:val="21"/>
              </w:rPr>
              <w:t>重点用能单位</w:t>
            </w:r>
          </w:p>
        </w:tc>
        <w:tc>
          <w:tcPr>
            <w:tcW w:w="4196" w:type="dxa"/>
            <w:vAlign w:val="center"/>
          </w:tcPr>
          <w:p w14:paraId="0EF0FFA9">
            <w:pPr>
              <w:tabs>
                <w:tab w:val="left" w:pos="1892"/>
              </w:tabs>
              <w:ind w:firstLine="420" w:firstLineChars="200"/>
              <w:rPr>
                <w:rFonts w:ascii="Times New Roman" w:hAnsi="Times New Roman" w:eastAsia="方正仿宋_GBK"/>
                <w:kern w:val="0"/>
                <w:szCs w:val="21"/>
                <w:shd w:val="clear" w:color="auto" w:fill="FFFFFF"/>
              </w:rPr>
            </w:pPr>
            <w:r>
              <w:rPr>
                <w:rFonts w:hint="eastAsia" w:ascii="仿宋_GB2312" w:hAnsi="仿宋_GB2312" w:eastAsia="仿宋_GB2312" w:cs="仿宋_GB2312"/>
                <w:b w:val="0"/>
                <w:bCs w:val="0"/>
                <w:kern w:val="0"/>
                <w:sz w:val="21"/>
                <w:szCs w:val="21"/>
                <w:lang w:eastAsia="zh-CN"/>
              </w:rPr>
              <w:t>《中华人民共和国节约能源法》第五十三条、第五十四条；《节能监察办法》第十一条。</w:t>
            </w:r>
          </w:p>
        </w:tc>
        <w:tc>
          <w:tcPr>
            <w:tcW w:w="708" w:type="dxa"/>
            <w:vAlign w:val="center"/>
          </w:tcPr>
          <w:p w14:paraId="24400639">
            <w:pPr>
              <w:rPr>
                <w:rFonts w:ascii="Times New Roman" w:hAnsi="Times New Roman"/>
                <w:b/>
                <w:kern w:val="0"/>
                <w:sz w:val="18"/>
                <w:szCs w:val="18"/>
              </w:rPr>
            </w:pPr>
            <w:r>
              <w:rPr>
                <w:rFonts w:hint="eastAsia" w:ascii="仿宋_GB2312" w:hAnsi="仿宋_GB2312" w:eastAsia="仿宋_GB2312" w:cs="仿宋_GB2312"/>
                <w:b w:val="0"/>
                <w:bCs w:val="0"/>
                <w:kern w:val="0"/>
                <w:sz w:val="21"/>
                <w:szCs w:val="21"/>
              </w:rPr>
              <w:t>现场检查、书面检查</w:t>
            </w:r>
          </w:p>
        </w:tc>
        <w:tc>
          <w:tcPr>
            <w:tcW w:w="1418" w:type="dxa"/>
            <w:vAlign w:val="center"/>
          </w:tcPr>
          <w:p w14:paraId="388C5F02">
            <w:pPr>
              <w:rPr>
                <w:rFonts w:ascii="Times New Roman" w:hAnsi="Times New Roman"/>
                <w:bCs/>
                <w:kern w:val="0"/>
                <w:sz w:val="18"/>
                <w:szCs w:val="18"/>
              </w:rPr>
            </w:pPr>
            <w:r>
              <w:rPr>
                <w:rFonts w:hint="eastAsia" w:ascii="仿宋_GB2312" w:hAnsi="仿宋_GB2312" w:eastAsia="仿宋_GB2312" w:cs="仿宋_GB2312"/>
                <w:b w:val="0"/>
                <w:bCs w:val="0"/>
                <w:kern w:val="0"/>
                <w:sz w:val="21"/>
                <w:szCs w:val="21"/>
                <w:lang w:val="en-US" w:eastAsia="zh-CN"/>
              </w:rPr>
              <w:t>1</w:t>
            </w:r>
            <w:r>
              <w:rPr>
                <w:rFonts w:hint="eastAsia" w:ascii="仿宋_GB2312" w:hAnsi="仿宋_GB2312" w:eastAsia="仿宋_GB2312" w:cs="仿宋_GB2312"/>
                <w:b w:val="0"/>
                <w:bCs w:val="0"/>
                <w:kern w:val="0"/>
                <w:sz w:val="21"/>
                <w:szCs w:val="21"/>
              </w:rPr>
              <w:t>次/年</w:t>
            </w:r>
          </w:p>
        </w:tc>
        <w:tc>
          <w:tcPr>
            <w:tcW w:w="1442" w:type="dxa"/>
            <w:vAlign w:val="center"/>
          </w:tcPr>
          <w:p w14:paraId="4AD1C323">
            <w:pPr>
              <w:rPr>
                <w:rFonts w:ascii="Times New Roman" w:hAnsi="Times New Roman"/>
                <w:b/>
                <w:kern w:val="0"/>
                <w:sz w:val="18"/>
                <w:szCs w:val="18"/>
                <w:highlight w:val="none"/>
              </w:rPr>
            </w:pPr>
            <w:r>
              <w:rPr>
                <w:rFonts w:hint="default" w:ascii="Times New Roman" w:hAnsi="Times New Roman" w:eastAsia="仿宋_GB2312" w:cs="Times New Roman"/>
                <w:b w:val="0"/>
                <w:bCs w:val="0"/>
                <w:kern w:val="0"/>
                <w:sz w:val="21"/>
                <w:szCs w:val="21"/>
                <w:highlight w:val="none"/>
              </w:rPr>
              <w:t>320207049000</w:t>
            </w:r>
          </w:p>
        </w:tc>
        <w:tc>
          <w:tcPr>
            <w:tcW w:w="1393" w:type="dxa"/>
            <w:vAlign w:val="center"/>
          </w:tcPr>
          <w:p w14:paraId="478D760D">
            <w:pPr>
              <w:rPr>
                <w:rFonts w:ascii="Times New Roman" w:hAnsi="Times New Roman"/>
                <w:b/>
                <w:kern w:val="0"/>
                <w:sz w:val="18"/>
                <w:szCs w:val="18"/>
                <w:highlight w:val="none"/>
              </w:rPr>
            </w:pPr>
            <w:r>
              <w:rPr>
                <w:rFonts w:hint="default" w:ascii="Times New Roman" w:hAnsi="Times New Roman" w:eastAsia="仿宋_GB2312" w:cs="Times New Roman"/>
                <w:b w:val="0"/>
                <w:bCs w:val="0"/>
                <w:kern w:val="0"/>
                <w:sz w:val="21"/>
                <w:szCs w:val="21"/>
                <w:highlight w:val="none"/>
              </w:rPr>
              <w:t>对重点用能单位能源利用状况报告的内容不合理、内容不实或未依法报送的处罚</w:t>
            </w:r>
          </w:p>
        </w:tc>
        <w:tc>
          <w:tcPr>
            <w:tcW w:w="770" w:type="dxa"/>
            <w:vAlign w:val="center"/>
          </w:tcPr>
          <w:p w14:paraId="2560B2C7">
            <w:pPr>
              <w:rPr>
                <w:rFonts w:ascii="Times New Roman" w:hAnsi="Times New Roman"/>
                <w:b/>
                <w:kern w:val="0"/>
                <w:sz w:val="18"/>
                <w:szCs w:val="18"/>
              </w:rPr>
            </w:pPr>
          </w:p>
        </w:tc>
      </w:tr>
      <w:tr w14:paraId="294684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5" w:hRule="atLeast"/>
          <w:jc w:val="center"/>
        </w:trPr>
        <w:tc>
          <w:tcPr>
            <w:tcW w:w="504" w:type="dxa"/>
            <w:vAlign w:val="center"/>
          </w:tcPr>
          <w:p w14:paraId="7661986A">
            <w:pPr>
              <w:jc w:val="center"/>
              <w:rPr>
                <w:rFonts w:hint="eastAsia" w:ascii="Times New Roman" w:hAnsi="Times New Roman"/>
                <w:kern w:val="0"/>
                <w:sz w:val="18"/>
                <w:szCs w:val="18"/>
                <w:lang w:val="en-US" w:eastAsia="zh-CN"/>
              </w:rPr>
            </w:pPr>
          </w:p>
        </w:tc>
        <w:tc>
          <w:tcPr>
            <w:tcW w:w="1246" w:type="dxa"/>
            <w:vAlign w:val="center"/>
          </w:tcPr>
          <w:p w14:paraId="6C404641">
            <w:pPr>
              <w:overflowPunct w:val="0"/>
              <w:autoSpaceDE w:val="0"/>
              <w:autoSpaceDN w:val="0"/>
              <w:ind w:firstLine="0" w:firstLineChars="0"/>
              <w:rPr>
                <w:rFonts w:hint="eastAsia" w:ascii="仿宋_GB2312" w:hAnsi="仿宋_GB2312" w:eastAsia="仿宋_GB2312" w:cs="仿宋_GB2312"/>
                <w:b w:val="0"/>
                <w:bCs w:val="0"/>
                <w:kern w:val="0"/>
                <w:sz w:val="21"/>
                <w:szCs w:val="21"/>
              </w:rPr>
            </w:pPr>
            <w:r>
              <w:rPr>
                <w:rFonts w:hint="eastAsia" w:ascii="仿宋_GB2312" w:hAnsi="仿宋_GB2312" w:eastAsia="仿宋_GB2312" w:cs="仿宋_GB2312"/>
                <w:b w:val="0"/>
                <w:bCs w:val="0"/>
                <w:kern w:val="0"/>
                <w:sz w:val="21"/>
                <w:szCs w:val="21"/>
              </w:rPr>
              <w:t>对从事节能咨询、设计、评估、检测、审计、认证等服务的机构提供信息真实情况的行政检查</w:t>
            </w:r>
          </w:p>
        </w:tc>
        <w:tc>
          <w:tcPr>
            <w:tcW w:w="747" w:type="dxa"/>
            <w:vAlign w:val="center"/>
          </w:tcPr>
          <w:p w14:paraId="02953E29">
            <w:pPr>
              <w:overflowPunct w:val="0"/>
              <w:autoSpaceDE w:val="0"/>
              <w:autoSpaceDN w:val="0"/>
              <w:ind w:firstLine="0" w:firstLineChars="0"/>
              <w:rPr>
                <w:rFonts w:hint="eastAsia" w:ascii="仿宋_GB2312" w:hAnsi="仿宋_GB2312" w:eastAsia="仿宋_GB2312" w:cs="仿宋_GB2312"/>
                <w:b w:val="0"/>
                <w:bCs w:val="0"/>
                <w:kern w:val="0"/>
                <w:sz w:val="21"/>
                <w:szCs w:val="21"/>
                <w:lang w:val="en-US" w:eastAsia="zh-CN"/>
              </w:rPr>
            </w:pPr>
            <w:r>
              <w:rPr>
                <w:rFonts w:hint="eastAsia" w:ascii="仿宋_GB2312" w:hAnsi="仿宋_GB2312" w:eastAsia="仿宋_GB2312" w:cs="仿宋_GB2312"/>
                <w:b w:val="0"/>
                <w:bCs w:val="0"/>
                <w:kern w:val="0"/>
                <w:sz w:val="21"/>
                <w:szCs w:val="21"/>
                <w:lang w:val="en-US" w:eastAsia="zh-CN"/>
              </w:rPr>
              <w:t>苏州市工信</w:t>
            </w:r>
          </w:p>
        </w:tc>
        <w:tc>
          <w:tcPr>
            <w:tcW w:w="821" w:type="dxa"/>
            <w:vAlign w:val="center"/>
          </w:tcPr>
          <w:p w14:paraId="7A4640D1">
            <w:pPr>
              <w:overflowPunct w:val="0"/>
              <w:autoSpaceDE w:val="0"/>
              <w:autoSpaceDN w:val="0"/>
              <w:rPr>
                <w:rFonts w:hint="eastAsia" w:ascii="仿宋_GB2312" w:hAnsi="仿宋_GB2312" w:eastAsia="仿宋_GB2312" w:cs="仿宋_GB2312"/>
                <w:b w:val="0"/>
                <w:bCs w:val="0"/>
                <w:kern w:val="0"/>
                <w:sz w:val="21"/>
                <w:szCs w:val="21"/>
                <w:lang w:val="en-US" w:eastAsia="zh-CN"/>
              </w:rPr>
            </w:pPr>
            <w:r>
              <w:rPr>
                <w:rFonts w:hint="eastAsia" w:ascii="仿宋_GB2312" w:hAnsi="仿宋_GB2312" w:eastAsia="仿宋_GB2312" w:cs="仿宋_GB2312"/>
                <w:b w:val="0"/>
                <w:bCs w:val="0"/>
                <w:kern w:val="0"/>
                <w:sz w:val="21"/>
                <w:szCs w:val="21"/>
                <w:lang w:val="en-US" w:eastAsia="zh-CN"/>
              </w:rPr>
              <w:t>苏州市节能监察中心</w:t>
            </w:r>
          </w:p>
        </w:tc>
        <w:tc>
          <w:tcPr>
            <w:tcW w:w="950" w:type="dxa"/>
            <w:vAlign w:val="center"/>
          </w:tcPr>
          <w:p w14:paraId="0D64B91F">
            <w:pPr>
              <w:overflowPunct w:val="0"/>
              <w:autoSpaceDE w:val="0"/>
              <w:autoSpaceDN w:val="0"/>
              <w:spacing w:line="320" w:lineRule="exact"/>
              <w:jc w:val="center"/>
              <w:rPr>
                <w:rFonts w:hint="eastAsia" w:ascii="仿宋_GB2312" w:hAnsi="仿宋_GB2312" w:eastAsia="仿宋_GB2312" w:cs="仿宋_GB2312"/>
                <w:b w:val="0"/>
                <w:bCs w:val="0"/>
                <w:kern w:val="0"/>
                <w:sz w:val="21"/>
                <w:szCs w:val="21"/>
              </w:rPr>
            </w:pPr>
            <w:r>
              <w:rPr>
                <w:rFonts w:hint="eastAsia" w:ascii="仿宋_GB2312" w:hAnsi="仿宋_GB2312" w:eastAsia="仿宋_GB2312" w:cs="仿宋_GB2312"/>
                <w:b w:val="0"/>
                <w:bCs w:val="0"/>
                <w:kern w:val="0"/>
                <w:sz w:val="21"/>
                <w:szCs w:val="21"/>
              </w:rPr>
              <w:t>节能服务机构</w:t>
            </w:r>
          </w:p>
        </w:tc>
        <w:tc>
          <w:tcPr>
            <w:tcW w:w="4196" w:type="dxa"/>
            <w:vAlign w:val="center"/>
          </w:tcPr>
          <w:p w14:paraId="5D9D8E42">
            <w:pPr>
              <w:ind w:firstLine="420" w:firstLineChars="200"/>
              <w:rPr>
                <w:rFonts w:hint="eastAsia" w:ascii="仿宋_GB2312" w:hAnsi="仿宋_GB2312" w:eastAsia="仿宋_GB2312" w:cs="仿宋_GB2312"/>
                <w:b w:val="0"/>
                <w:bCs w:val="0"/>
                <w:kern w:val="0"/>
                <w:sz w:val="21"/>
                <w:szCs w:val="21"/>
                <w:lang w:eastAsia="zh-CN"/>
              </w:rPr>
            </w:pPr>
            <w:r>
              <w:rPr>
                <w:rFonts w:hint="eastAsia" w:ascii="仿宋_GB2312" w:hAnsi="仿宋_GB2312" w:eastAsia="仿宋_GB2312" w:cs="仿宋_GB2312"/>
                <w:b w:val="0"/>
                <w:bCs w:val="0"/>
                <w:kern w:val="0"/>
                <w:sz w:val="21"/>
                <w:szCs w:val="21"/>
              </w:rPr>
              <w:t>《中华人民共和国节约能源法》 第七十六条；《节能监察办法》第十一条；《江苏省节约能源条例》第四十三条。</w:t>
            </w:r>
          </w:p>
        </w:tc>
        <w:tc>
          <w:tcPr>
            <w:tcW w:w="708" w:type="dxa"/>
            <w:vAlign w:val="center"/>
          </w:tcPr>
          <w:p w14:paraId="2A1DEA6C">
            <w:pPr>
              <w:rPr>
                <w:rFonts w:hint="eastAsia" w:ascii="仿宋_GB2312" w:hAnsi="仿宋_GB2312" w:eastAsia="仿宋_GB2312" w:cs="仿宋_GB2312"/>
                <w:b w:val="0"/>
                <w:bCs w:val="0"/>
                <w:kern w:val="0"/>
                <w:sz w:val="21"/>
                <w:szCs w:val="21"/>
              </w:rPr>
            </w:pPr>
            <w:r>
              <w:rPr>
                <w:rFonts w:hint="eastAsia" w:ascii="仿宋_GB2312" w:hAnsi="仿宋_GB2312" w:eastAsia="仿宋_GB2312" w:cs="仿宋_GB2312"/>
                <w:b w:val="0"/>
                <w:bCs w:val="0"/>
                <w:kern w:val="0"/>
                <w:sz w:val="21"/>
                <w:szCs w:val="21"/>
              </w:rPr>
              <w:t>现场检查、书面检查</w:t>
            </w:r>
          </w:p>
        </w:tc>
        <w:tc>
          <w:tcPr>
            <w:tcW w:w="1418" w:type="dxa"/>
            <w:vAlign w:val="center"/>
          </w:tcPr>
          <w:p w14:paraId="2A561217">
            <w:pPr>
              <w:rPr>
                <w:rFonts w:hint="eastAsia" w:ascii="仿宋_GB2312" w:hAnsi="仿宋_GB2312" w:eastAsia="仿宋_GB2312" w:cs="仿宋_GB2312"/>
                <w:b w:val="0"/>
                <w:bCs w:val="0"/>
                <w:kern w:val="0"/>
                <w:sz w:val="21"/>
                <w:szCs w:val="21"/>
                <w:lang w:val="en-US" w:eastAsia="zh-CN"/>
              </w:rPr>
            </w:pPr>
            <w:r>
              <w:rPr>
                <w:rFonts w:hint="eastAsia" w:ascii="仿宋_GB2312" w:hAnsi="仿宋_GB2312" w:eastAsia="仿宋_GB2312" w:cs="仿宋_GB2312"/>
                <w:b w:val="0"/>
                <w:bCs w:val="0"/>
                <w:kern w:val="0"/>
                <w:sz w:val="21"/>
                <w:szCs w:val="21"/>
                <w:lang w:val="en-US" w:eastAsia="zh-CN"/>
              </w:rPr>
              <w:t>1</w:t>
            </w:r>
            <w:r>
              <w:rPr>
                <w:rFonts w:hint="eastAsia" w:ascii="仿宋_GB2312" w:hAnsi="仿宋_GB2312" w:eastAsia="仿宋_GB2312" w:cs="仿宋_GB2312"/>
                <w:b w:val="0"/>
                <w:bCs w:val="0"/>
                <w:kern w:val="0"/>
                <w:sz w:val="21"/>
                <w:szCs w:val="21"/>
              </w:rPr>
              <w:t>次/年</w:t>
            </w:r>
          </w:p>
        </w:tc>
        <w:tc>
          <w:tcPr>
            <w:tcW w:w="1442" w:type="dxa"/>
            <w:vAlign w:val="center"/>
          </w:tcPr>
          <w:p w14:paraId="62490D1E">
            <w:pPr>
              <w:rPr>
                <w:rFonts w:hint="default" w:ascii="Times New Roman" w:hAnsi="Times New Roman" w:eastAsia="仿宋_GB2312" w:cs="Times New Roman"/>
                <w:b w:val="0"/>
                <w:bCs w:val="0"/>
                <w:kern w:val="0"/>
                <w:sz w:val="21"/>
                <w:szCs w:val="21"/>
                <w:highlight w:val="none"/>
              </w:rPr>
            </w:pPr>
            <w:r>
              <w:rPr>
                <w:rFonts w:hint="default" w:ascii="Times New Roman" w:hAnsi="Times New Roman" w:eastAsia="仿宋_GB2312" w:cs="Times New Roman"/>
                <w:b w:val="0"/>
                <w:bCs w:val="0"/>
                <w:kern w:val="0"/>
                <w:sz w:val="21"/>
                <w:szCs w:val="21"/>
                <w:highlight w:val="none"/>
              </w:rPr>
              <w:t>320207054000</w:t>
            </w:r>
          </w:p>
        </w:tc>
        <w:tc>
          <w:tcPr>
            <w:tcW w:w="1393" w:type="dxa"/>
            <w:vAlign w:val="center"/>
          </w:tcPr>
          <w:p w14:paraId="39FFB851">
            <w:pPr>
              <w:rPr>
                <w:rFonts w:hint="default" w:ascii="Times New Roman" w:hAnsi="Times New Roman" w:eastAsia="仿宋_GB2312" w:cs="Times New Roman"/>
                <w:b w:val="0"/>
                <w:bCs w:val="0"/>
                <w:kern w:val="0"/>
                <w:sz w:val="21"/>
                <w:szCs w:val="21"/>
                <w:highlight w:val="none"/>
              </w:rPr>
            </w:pPr>
            <w:r>
              <w:rPr>
                <w:rFonts w:hint="default" w:ascii="Times New Roman" w:hAnsi="Times New Roman" w:eastAsia="仿宋_GB2312" w:cs="Times New Roman"/>
                <w:b w:val="0"/>
                <w:bCs w:val="0"/>
                <w:kern w:val="0"/>
                <w:sz w:val="21"/>
                <w:szCs w:val="21"/>
                <w:highlight w:val="none"/>
              </w:rPr>
              <w:t>对从事节能咨询、设计、评估、检测、审计、认证等服务的机构提供虚假信息的处罚</w:t>
            </w:r>
          </w:p>
        </w:tc>
        <w:tc>
          <w:tcPr>
            <w:tcW w:w="770" w:type="dxa"/>
            <w:vAlign w:val="center"/>
          </w:tcPr>
          <w:p w14:paraId="602366AD">
            <w:pPr>
              <w:rPr>
                <w:rFonts w:ascii="Times New Roman" w:hAnsi="Times New Roman"/>
                <w:b/>
                <w:kern w:val="0"/>
                <w:sz w:val="18"/>
                <w:szCs w:val="18"/>
              </w:rPr>
            </w:pPr>
          </w:p>
        </w:tc>
      </w:tr>
      <w:tr w14:paraId="3D3D9C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jc w:val="center"/>
        </w:trPr>
        <w:tc>
          <w:tcPr>
            <w:tcW w:w="504" w:type="dxa"/>
            <w:vAlign w:val="center"/>
          </w:tcPr>
          <w:p w14:paraId="4DC9DBE4">
            <w:pPr>
              <w:jc w:val="center"/>
              <w:rPr>
                <w:rFonts w:hint="eastAsia" w:ascii="Times New Roman" w:hAnsi="Times New Roman"/>
                <w:kern w:val="0"/>
                <w:sz w:val="18"/>
                <w:szCs w:val="18"/>
                <w:lang w:val="en-US" w:eastAsia="zh-CN"/>
              </w:rPr>
            </w:pPr>
          </w:p>
        </w:tc>
        <w:tc>
          <w:tcPr>
            <w:tcW w:w="1246" w:type="dxa"/>
            <w:vAlign w:val="center"/>
          </w:tcPr>
          <w:p w14:paraId="62919219">
            <w:pPr>
              <w:overflowPunct w:val="0"/>
              <w:autoSpaceDE w:val="0"/>
              <w:autoSpaceDN w:val="0"/>
              <w:ind w:firstLine="0" w:firstLineChars="0"/>
              <w:rPr>
                <w:rFonts w:hint="eastAsia" w:ascii="仿宋_GB2312" w:hAnsi="仿宋_GB2312" w:eastAsia="仿宋_GB2312" w:cs="仿宋_GB2312"/>
                <w:b w:val="0"/>
                <w:bCs w:val="0"/>
                <w:kern w:val="0"/>
                <w:sz w:val="21"/>
                <w:szCs w:val="21"/>
              </w:rPr>
            </w:pPr>
            <w:r>
              <w:rPr>
                <w:rFonts w:hint="eastAsia" w:ascii="仿宋_GB2312" w:hAnsi="仿宋_GB2312" w:eastAsia="仿宋_GB2312" w:cs="仿宋_GB2312"/>
                <w:b w:val="0"/>
                <w:bCs w:val="0"/>
                <w:kern w:val="0"/>
                <w:sz w:val="21"/>
                <w:szCs w:val="21"/>
              </w:rPr>
              <w:t>对固定资产投资项目节能评估审查后的行政检查</w:t>
            </w:r>
          </w:p>
        </w:tc>
        <w:tc>
          <w:tcPr>
            <w:tcW w:w="747" w:type="dxa"/>
            <w:vAlign w:val="center"/>
          </w:tcPr>
          <w:p w14:paraId="65CB7BFE">
            <w:pPr>
              <w:overflowPunct w:val="0"/>
              <w:autoSpaceDE w:val="0"/>
              <w:autoSpaceDN w:val="0"/>
              <w:ind w:firstLine="0" w:firstLineChars="0"/>
              <w:rPr>
                <w:rFonts w:hint="eastAsia" w:ascii="仿宋_GB2312" w:hAnsi="仿宋_GB2312" w:eastAsia="仿宋_GB2312" w:cs="仿宋_GB2312"/>
                <w:b w:val="0"/>
                <w:bCs w:val="0"/>
                <w:kern w:val="0"/>
                <w:sz w:val="21"/>
                <w:szCs w:val="21"/>
                <w:lang w:val="en-US" w:eastAsia="zh-CN"/>
              </w:rPr>
            </w:pPr>
            <w:r>
              <w:rPr>
                <w:rFonts w:hint="eastAsia" w:ascii="仿宋_GB2312" w:hAnsi="仿宋_GB2312" w:eastAsia="仿宋_GB2312" w:cs="仿宋_GB2312"/>
                <w:b w:val="0"/>
                <w:bCs w:val="0"/>
                <w:kern w:val="0"/>
                <w:sz w:val="21"/>
                <w:szCs w:val="21"/>
                <w:lang w:val="en-US" w:eastAsia="zh-CN"/>
              </w:rPr>
              <w:t>苏州市工信</w:t>
            </w:r>
          </w:p>
        </w:tc>
        <w:tc>
          <w:tcPr>
            <w:tcW w:w="821" w:type="dxa"/>
            <w:vAlign w:val="center"/>
          </w:tcPr>
          <w:p w14:paraId="5A33377C">
            <w:pPr>
              <w:overflowPunct w:val="0"/>
              <w:autoSpaceDE w:val="0"/>
              <w:autoSpaceDN w:val="0"/>
              <w:rPr>
                <w:rFonts w:hint="eastAsia" w:ascii="仿宋_GB2312" w:hAnsi="仿宋_GB2312" w:eastAsia="仿宋_GB2312" w:cs="仿宋_GB2312"/>
                <w:b w:val="0"/>
                <w:bCs w:val="0"/>
                <w:kern w:val="0"/>
                <w:sz w:val="21"/>
                <w:szCs w:val="21"/>
                <w:lang w:val="en-US" w:eastAsia="zh-CN"/>
              </w:rPr>
            </w:pPr>
            <w:r>
              <w:rPr>
                <w:rFonts w:hint="eastAsia" w:ascii="仿宋_GB2312" w:hAnsi="仿宋_GB2312" w:eastAsia="仿宋_GB2312" w:cs="仿宋_GB2312"/>
                <w:b w:val="0"/>
                <w:bCs w:val="0"/>
                <w:kern w:val="0"/>
                <w:sz w:val="21"/>
                <w:szCs w:val="21"/>
                <w:lang w:val="en-US" w:eastAsia="zh-CN"/>
              </w:rPr>
              <w:t>苏州市节能监察中心</w:t>
            </w:r>
          </w:p>
        </w:tc>
        <w:tc>
          <w:tcPr>
            <w:tcW w:w="950" w:type="dxa"/>
            <w:vAlign w:val="center"/>
          </w:tcPr>
          <w:p w14:paraId="3AF0190F">
            <w:pPr>
              <w:overflowPunct w:val="0"/>
              <w:autoSpaceDE w:val="0"/>
              <w:autoSpaceDN w:val="0"/>
              <w:spacing w:line="320" w:lineRule="exact"/>
              <w:jc w:val="center"/>
              <w:rPr>
                <w:rFonts w:hint="eastAsia" w:ascii="仿宋_GB2312" w:hAnsi="仿宋_GB2312" w:eastAsia="仿宋_GB2312" w:cs="仿宋_GB2312"/>
                <w:b w:val="0"/>
                <w:bCs w:val="0"/>
                <w:kern w:val="0"/>
                <w:sz w:val="21"/>
                <w:szCs w:val="21"/>
              </w:rPr>
            </w:pPr>
            <w:r>
              <w:rPr>
                <w:rFonts w:hint="eastAsia" w:ascii="仿宋_GB2312" w:hAnsi="仿宋_GB2312" w:eastAsia="仿宋_GB2312" w:cs="仿宋_GB2312"/>
                <w:b w:val="0"/>
                <w:bCs w:val="0"/>
                <w:kern w:val="0"/>
                <w:sz w:val="21"/>
                <w:szCs w:val="21"/>
              </w:rPr>
              <w:t>建设单位</w:t>
            </w:r>
          </w:p>
        </w:tc>
        <w:tc>
          <w:tcPr>
            <w:tcW w:w="4196" w:type="dxa"/>
            <w:vAlign w:val="center"/>
          </w:tcPr>
          <w:p w14:paraId="39D16F71">
            <w:pPr>
              <w:ind w:firstLine="420" w:firstLineChars="200"/>
              <w:rPr>
                <w:rFonts w:hint="eastAsia" w:ascii="仿宋_GB2312" w:hAnsi="仿宋_GB2312" w:eastAsia="仿宋_GB2312" w:cs="仿宋_GB2312"/>
                <w:b w:val="0"/>
                <w:bCs w:val="0"/>
                <w:kern w:val="0"/>
                <w:sz w:val="21"/>
                <w:szCs w:val="21"/>
                <w:lang w:eastAsia="zh-CN"/>
              </w:rPr>
            </w:pPr>
            <w:r>
              <w:rPr>
                <w:rFonts w:hint="eastAsia" w:ascii="仿宋_GB2312" w:hAnsi="仿宋_GB2312" w:eastAsia="仿宋_GB2312" w:cs="仿宋_GB2312"/>
                <w:b w:val="0"/>
                <w:bCs w:val="0"/>
                <w:kern w:val="0"/>
                <w:sz w:val="21"/>
                <w:szCs w:val="21"/>
              </w:rPr>
              <w:t>《中华人民共和国节约能源法》 第十五条；《江苏省节约能源条例》第十五条</w:t>
            </w:r>
          </w:p>
        </w:tc>
        <w:tc>
          <w:tcPr>
            <w:tcW w:w="708" w:type="dxa"/>
            <w:vAlign w:val="center"/>
          </w:tcPr>
          <w:p w14:paraId="7FAD5A9E">
            <w:pPr>
              <w:rPr>
                <w:rFonts w:hint="eastAsia" w:ascii="仿宋_GB2312" w:hAnsi="仿宋_GB2312" w:eastAsia="仿宋_GB2312" w:cs="仿宋_GB2312"/>
                <w:b w:val="0"/>
                <w:bCs w:val="0"/>
                <w:kern w:val="0"/>
                <w:sz w:val="21"/>
                <w:szCs w:val="21"/>
              </w:rPr>
            </w:pPr>
            <w:r>
              <w:rPr>
                <w:rFonts w:hint="eastAsia" w:ascii="仿宋_GB2312" w:hAnsi="仿宋_GB2312" w:eastAsia="仿宋_GB2312" w:cs="仿宋_GB2312"/>
                <w:b w:val="0"/>
                <w:bCs w:val="0"/>
                <w:kern w:val="0"/>
                <w:sz w:val="21"/>
                <w:szCs w:val="21"/>
              </w:rPr>
              <w:t>现场检查、书面检查</w:t>
            </w:r>
          </w:p>
        </w:tc>
        <w:tc>
          <w:tcPr>
            <w:tcW w:w="1418" w:type="dxa"/>
            <w:vAlign w:val="center"/>
          </w:tcPr>
          <w:p w14:paraId="752A91D8">
            <w:pPr>
              <w:rPr>
                <w:rFonts w:hint="eastAsia" w:ascii="仿宋_GB2312" w:hAnsi="仿宋_GB2312" w:eastAsia="仿宋_GB2312" w:cs="仿宋_GB2312"/>
                <w:b w:val="0"/>
                <w:bCs w:val="0"/>
                <w:kern w:val="0"/>
                <w:sz w:val="21"/>
                <w:szCs w:val="21"/>
                <w:lang w:val="en-US" w:eastAsia="zh-CN"/>
              </w:rPr>
            </w:pPr>
            <w:r>
              <w:rPr>
                <w:rFonts w:hint="eastAsia" w:ascii="仿宋_GB2312" w:hAnsi="仿宋_GB2312" w:eastAsia="仿宋_GB2312" w:cs="仿宋_GB2312"/>
                <w:b w:val="0"/>
                <w:bCs w:val="0"/>
                <w:kern w:val="0"/>
                <w:sz w:val="21"/>
                <w:szCs w:val="21"/>
                <w:lang w:val="en-US" w:eastAsia="zh-CN"/>
              </w:rPr>
              <w:t>1</w:t>
            </w:r>
            <w:r>
              <w:rPr>
                <w:rFonts w:hint="eastAsia" w:ascii="仿宋_GB2312" w:hAnsi="仿宋_GB2312" w:eastAsia="仿宋_GB2312" w:cs="仿宋_GB2312"/>
                <w:b w:val="0"/>
                <w:bCs w:val="0"/>
                <w:kern w:val="0"/>
                <w:sz w:val="21"/>
                <w:szCs w:val="21"/>
              </w:rPr>
              <w:t>次/年</w:t>
            </w:r>
          </w:p>
        </w:tc>
        <w:tc>
          <w:tcPr>
            <w:tcW w:w="1442" w:type="dxa"/>
            <w:vAlign w:val="center"/>
          </w:tcPr>
          <w:p w14:paraId="0D8C6737">
            <w:pPr>
              <w:rPr>
                <w:rFonts w:hint="default" w:ascii="Times New Roman" w:hAnsi="Times New Roman" w:eastAsia="仿宋_GB2312" w:cs="Times New Roman"/>
                <w:b w:val="0"/>
                <w:bCs w:val="0"/>
                <w:kern w:val="0"/>
                <w:sz w:val="21"/>
                <w:szCs w:val="21"/>
                <w:highlight w:val="none"/>
              </w:rPr>
            </w:pPr>
            <w:r>
              <w:rPr>
                <w:rFonts w:hint="default" w:ascii="Times New Roman" w:hAnsi="Times New Roman" w:eastAsia="仿宋_GB2312" w:cs="Times New Roman"/>
                <w:b w:val="0"/>
                <w:bCs w:val="0"/>
                <w:kern w:val="0"/>
                <w:sz w:val="21"/>
                <w:szCs w:val="21"/>
                <w:highlight w:val="none"/>
              </w:rPr>
              <w:t>320207061000</w:t>
            </w:r>
          </w:p>
        </w:tc>
        <w:tc>
          <w:tcPr>
            <w:tcW w:w="1393" w:type="dxa"/>
            <w:vAlign w:val="center"/>
          </w:tcPr>
          <w:p w14:paraId="5794BC8F">
            <w:pPr>
              <w:rPr>
                <w:rFonts w:hint="default" w:ascii="Times New Roman" w:hAnsi="Times New Roman" w:eastAsia="仿宋_GB2312" w:cs="Times New Roman"/>
                <w:b w:val="0"/>
                <w:bCs w:val="0"/>
                <w:kern w:val="0"/>
                <w:sz w:val="21"/>
                <w:szCs w:val="21"/>
                <w:highlight w:val="none"/>
              </w:rPr>
            </w:pPr>
            <w:r>
              <w:rPr>
                <w:rFonts w:hint="default" w:ascii="Times New Roman" w:hAnsi="Times New Roman" w:eastAsia="仿宋_GB2312" w:cs="Times New Roman"/>
                <w:b w:val="0"/>
                <w:bCs w:val="0"/>
                <w:kern w:val="0"/>
                <w:sz w:val="21"/>
                <w:szCs w:val="21"/>
                <w:highlight w:val="none"/>
              </w:rPr>
              <w:t>对固定资产投资项目建设单位开工建设不符合强制性节能标准的项目或者将该项目投入生产、使用的处罚</w:t>
            </w:r>
          </w:p>
        </w:tc>
        <w:tc>
          <w:tcPr>
            <w:tcW w:w="770" w:type="dxa"/>
            <w:vAlign w:val="center"/>
          </w:tcPr>
          <w:p w14:paraId="7288C0C5">
            <w:pPr>
              <w:rPr>
                <w:rFonts w:ascii="Times New Roman" w:hAnsi="Times New Roman"/>
                <w:b/>
                <w:kern w:val="0"/>
                <w:sz w:val="18"/>
                <w:szCs w:val="18"/>
              </w:rPr>
            </w:pPr>
          </w:p>
        </w:tc>
      </w:tr>
      <w:tr w14:paraId="7F5BE6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jc w:val="center"/>
        </w:trPr>
        <w:tc>
          <w:tcPr>
            <w:tcW w:w="504" w:type="dxa"/>
            <w:vAlign w:val="center"/>
          </w:tcPr>
          <w:p w14:paraId="382D0803">
            <w:pPr>
              <w:jc w:val="center"/>
              <w:rPr>
                <w:rFonts w:hint="eastAsia" w:ascii="Times New Roman" w:hAnsi="Times New Roman"/>
                <w:kern w:val="0"/>
                <w:sz w:val="18"/>
                <w:szCs w:val="18"/>
                <w:lang w:val="en-US" w:eastAsia="zh-CN"/>
              </w:rPr>
            </w:pPr>
          </w:p>
        </w:tc>
        <w:tc>
          <w:tcPr>
            <w:tcW w:w="1246" w:type="dxa"/>
            <w:vAlign w:val="center"/>
          </w:tcPr>
          <w:p w14:paraId="45847C55">
            <w:pPr>
              <w:overflowPunct w:val="0"/>
              <w:autoSpaceDE w:val="0"/>
              <w:autoSpaceDN w:val="0"/>
              <w:ind w:firstLine="0" w:firstLineChars="0"/>
              <w:rPr>
                <w:rFonts w:hint="eastAsia" w:ascii="仿宋_GB2312" w:hAnsi="仿宋_GB2312" w:eastAsia="仿宋_GB2312" w:cs="仿宋_GB2312"/>
                <w:b w:val="0"/>
                <w:bCs w:val="0"/>
                <w:kern w:val="0"/>
                <w:sz w:val="21"/>
                <w:szCs w:val="21"/>
              </w:rPr>
            </w:pPr>
            <w:r>
              <w:rPr>
                <w:rFonts w:hint="eastAsia" w:ascii="仿宋_GB2312" w:hAnsi="仿宋_GB2312" w:eastAsia="仿宋_GB2312" w:cs="仿宋_GB2312"/>
                <w:b w:val="0"/>
                <w:bCs w:val="0"/>
                <w:kern w:val="0"/>
                <w:sz w:val="21"/>
                <w:szCs w:val="21"/>
              </w:rPr>
              <w:t>对固定资产投资项目节能审查意见落实情况的行政检查</w:t>
            </w:r>
          </w:p>
        </w:tc>
        <w:tc>
          <w:tcPr>
            <w:tcW w:w="747" w:type="dxa"/>
            <w:vAlign w:val="center"/>
          </w:tcPr>
          <w:p w14:paraId="38822DE4">
            <w:pPr>
              <w:overflowPunct w:val="0"/>
              <w:autoSpaceDE w:val="0"/>
              <w:autoSpaceDN w:val="0"/>
              <w:ind w:firstLine="0" w:firstLineChars="0"/>
              <w:rPr>
                <w:rFonts w:hint="eastAsia" w:ascii="仿宋_GB2312" w:hAnsi="仿宋_GB2312" w:eastAsia="仿宋_GB2312" w:cs="仿宋_GB2312"/>
                <w:b w:val="0"/>
                <w:bCs w:val="0"/>
                <w:kern w:val="0"/>
                <w:sz w:val="21"/>
                <w:szCs w:val="21"/>
                <w:lang w:val="en-US" w:eastAsia="zh-CN"/>
              </w:rPr>
            </w:pPr>
            <w:r>
              <w:rPr>
                <w:rFonts w:hint="eastAsia" w:ascii="仿宋_GB2312" w:hAnsi="仿宋_GB2312" w:eastAsia="仿宋_GB2312" w:cs="仿宋_GB2312"/>
                <w:b w:val="0"/>
                <w:bCs w:val="0"/>
                <w:kern w:val="0"/>
                <w:sz w:val="21"/>
                <w:szCs w:val="21"/>
                <w:lang w:val="en-US" w:eastAsia="zh-CN"/>
              </w:rPr>
              <w:t>苏州市工信</w:t>
            </w:r>
          </w:p>
        </w:tc>
        <w:tc>
          <w:tcPr>
            <w:tcW w:w="821" w:type="dxa"/>
            <w:vAlign w:val="center"/>
          </w:tcPr>
          <w:p w14:paraId="681F2E5E">
            <w:pPr>
              <w:overflowPunct w:val="0"/>
              <w:autoSpaceDE w:val="0"/>
              <w:autoSpaceDN w:val="0"/>
              <w:rPr>
                <w:rFonts w:hint="eastAsia" w:ascii="仿宋_GB2312" w:hAnsi="仿宋_GB2312" w:eastAsia="仿宋_GB2312" w:cs="仿宋_GB2312"/>
                <w:b w:val="0"/>
                <w:bCs w:val="0"/>
                <w:kern w:val="0"/>
                <w:sz w:val="21"/>
                <w:szCs w:val="21"/>
                <w:lang w:val="en-US" w:eastAsia="zh-CN"/>
              </w:rPr>
            </w:pPr>
            <w:r>
              <w:rPr>
                <w:rFonts w:hint="eastAsia" w:ascii="仿宋_GB2312" w:hAnsi="仿宋_GB2312" w:eastAsia="仿宋_GB2312" w:cs="仿宋_GB2312"/>
                <w:b w:val="0"/>
                <w:bCs w:val="0"/>
                <w:kern w:val="0"/>
                <w:sz w:val="21"/>
                <w:szCs w:val="21"/>
                <w:lang w:val="en-US" w:eastAsia="zh-CN"/>
              </w:rPr>
              <w:t>苏州市节能监察中心</w:t>
            </w:r>
          </w:p>
        </w:tc>
        <w:tc>
          <w:tcPr>
            <w:tcW w:w="950" w:type="dxa"/>
            <w:vAlign w:val="center"/>
          </w:tcPr>
          <w:p w14:paraId="4DD3527D">
            <w:pPr>
              <w:overflowPunct w:val="0"/>
              <w:autoSpaceDE w:val="0"/>
              <w:autoSpaceDN w:val="0"/>
              <w:spacing w:line="320" w:lineRule="exact"/>
              <w:jc w:val="center"/>
              <w:rPr>
                <w:rFonts w:hint="eastAsia" w:ascii="仿宋_GB2312" w:hAnsi="仿宋_GB2312" w:eastAsia="仿宋_GB2312" w:cs="仿宋_GB2312"/>
                <w:b w:val="0"/>
                <w:bCs w:val="0"/>
                <w:kern w:val="0"/>
                <w:sz w:val="21"/>
                <w:szCs w:val="21"/>
              </w:rPr>
            </w:pPr>
            <w:r>
              <w:rPr>
                <w:rFonts w:hint="eastAsia" w:ascii="仿宋_GB2312" w:hAnsi="仿宋_GB2312" w:eastAsia="仿宋_GB2312" w:cs="仿宋_GB2312"/>
                <w:b w:val="0"/>
                <w:bCs w:val="0"/>
                <w:kern w:val="0"/>
                <w:sz w:val="21"/>
                <w:szCs w:val="21"/>
              </w:rPr>
              <w:t>固定资产投资项目</w:t>
            </w:r>
          </w:p>
        </w:tc>
        <w:tc>
          <w:tcPr>
            <w:tcW w:w="4196" w:type="dxa"/>
            <w:vAlign w:val="center"/>
          </w:tcPr>
          <w:p w14:paraId="620CA7E6">
            <w:pPr>
              <w:ind w:firstLine="420" w:firstLineChars="200"/>
              <w:rPr>
                <w:rFonts w:hint="eastAsia" w:ascii="仿宋_GB2312" w:hAnsi="仿宋_GB2312" w:eastAsia="仿宋_GB2312" w:cs="仿宋_GB2312"/>
                <w:b w:val="0"/>
                <w:bCs w:val="0"/>
                <w:kern w:val="0"/>
                <w:sz w:val="21"/>
                <w:szCs w:val="21"/>
                <w:lang w:eastAsia="zh-CN"/>
              </w:rPr>
            </w:pPr>
            <w:r>
              <w:rPr>
                <w:rFonts w:hint="eastAsia" w:ascii="仿宋_GB2312" w:hAnsi="仿宋_GB2312" w:eastAsia="仿宋_GB2312" w:cs="仿宋_GB2312"/>
                <w:b w:val="0"/>
                <w:bCs w:val="0"/>
                <w:kern w:val="0"/>
                <w:sz w:val="21"/>
                <w:szCs w:val="21"/>
              </w:rPr>
              <w:t>《中华人民共和国节约能源法》 第十五条；《节能监察办法》第十一条；《江苏省节约能源条例》第十五条</w:t>
            </w:r>
          </w:p>
        </w:tc>
        <w:tc>
          <w:tcPr>
            <w:tcW w:w="708" w:type="dxa"/>
            <w:vAlign w:val="center"/>
          </w:tcPr>
          <w:p w14:paraId="644435BA">
            <w:pPr>
              <w:rPr>
                <w:rFonts w:hint="eastAsia" w:ascii="仿宋_GB2312" w:hAnsi="仿宋_GB2312" w:eastAsia="仿宋_GB2312" w:cs="仿宋_GB2312"/>
                <w:b w:val="0"/>
                <w:bCs w:val="0"/>
                <w:kern w:val="0"/>
                <w:sz w:val="21"/>
                <w:szCs w:val="21"/>
              </w:rPr>
            </w:pPr>
            <w:r>
              <w:rPr>
                <w:rFonts w:hint="eastAsia" w:ascii="仿宋_GB2312" w:hAnsi="仿宋_GB2312" w:eastAsia="仿宋_GB2312" w:cs="仿宋_GB2312"/>
                <w:b w:val="0"/>
                <w:bCs w:val="0"/>
                <w:kern w:val="0"/>
                <w:sz w:val="21"/>
                <w:szCs w:val="21"/>
              </w:rPr>
              <w:t>现场检查、书面检查</w:t>
            </w:r>
          </w:p>
        </w:tc>
        <w:tc>
          <w:tcPr>
            <w:tcW w:w="1418" w:type="dxa"/>
            <w:vAlign w:val="center"/>
          </w:tcPr>
          <w:p w14:paraId="3E77ABC8">
            <w:pPr>
              <w:rPr>
                <w:rFonts w:hint="eastAsia" w:ascii="仿宋_GB2312" w:hAnsi="仿宋_GB2312" w:eastAsia="仿宋_GB2312" w:cs="仿宋_GB2312"/>
                <w:b w:val="0"/>
                <w:bCs w:val="0"/>
                <w:kern w:val="0"/>
                <w:sz w:val="21"/>
                <w:szCs w:val="21"/>
                <w:lang w:val="en-US" w:eastAsia="zh-CN"/>
              </w:rPr>
            </w:pPr>
            <w:r>
              <w:rPr>
                <w:rFonts w:hint="eastAsia" w:ascii="仿宋_GB2312" w:hAnsi="仿宋_GB2312" w:eastAsia="仿宋_GB2312" w:cs="仿宋_GB2312"/>
                <w:b w:val="0"/>
                <w:bCs w:val="0"/>
                <w:kern w:val="0"/>
                <w:sz w:val="21"/>
                <w:szCs w:val="21"/>
                <w:lang w:val="en-US" w:eastAsia="zh-CN"/>
              </w:rPr>
              <w:t>1</w:t>
            </w:r>
            <w:r>
              <w:rPr>
                <w:rFonts w:hint="eastAsia" w:ascii="仿宋_GB2312" w:hAnsi="仿宋_GB2312" w:eastAsia="仿宋_GB2312" w:cs="仿宋_GB2312"/>
                <w:b w:val="0"/>
                <w:bCs w:val="0"/>
                <w:kern w:val="0"/>
                <w:sz w:val="21"/>
                <w:szCs w:val="21"/>
              </w:rPr>
              <w:t>次/年</w:t>
            </w:r>
          </w:p>
        </w:tc>
        <w:tc>
          <w:tcPr>
            <w:tcW w:w="1442" w:type="dxa"/>
            <w:vAlign w:val="center"/>
          </w:tcPr>
          <w:p w14:paraId="332FB930">
            <w:pPr>
              <w:rPr>
                <w:rFonts w:hint="default" w:ascii="Times New Roman" w:hAnsi="Times New Roman" w:eastAsia="仿宋_GB2312" w:cs="Times New Roman"/>
                <w:b w:val="0"/>
                <w:bCs w:val="0"/>
                <w:kern w:val="0"/>
                <w:sz w:val="21"/>
                <w:szCs w:val="21"/>
                <w:highlight w:val="none"/>
              </w:rPr>
            </w:pPr>
            <w:r>
              <w:rPr>
                <w:rFonts w:hint="default" w:ascii="Times New Roman" w:hAnsi="Times New Roman" w:eastAsia="仿宋_GB2312" w:cs="Times New Roman"/>
                <w:b w:val="0"/>
                <w:bCs w:val="0"/>
                <w:kern w:val="0"/>
                <w:sz w:val="21"/>
                <w:szCs w:val="21"/>
                <w:highlight w:val="none"/>
              </w:rPr>
              <w:t>320207061000</w:t>
            </w:r>
          </w:p>
        </w:tc>
        <w:tc>
          <w:tcPr>
            <w:tcW w:w="1393" w:type="dxa"/>
            <w:vAlign w:val="center"/>
          </w:tcPr>
          <w:p w14:paraId="4AE5B5B4">
            <w:pPr>
              <w:rPr>
                <w:rFonts w:hint="default" w:ascii="Times New Roman" w:hAnsi="Times New Roman" w:eastAsia="仿宋_GB2312" w:cs="Times New Roman"/>
                <w:b w:val="0"/>
                <w:bCs w:val="0"/>
                <w:kern w:val="0"/>
                <w:sz w:val="21"/>
                <w:szCs w:val="21"/>
                <w:highlight w:val="none"/>
              </w:rPr>
            </w:pPr>
            <w:r>
              <w:rPr>
                <w:rFonts w:hint="default" w:ascii="Times New Roman" w:hAnsi="Times New Roman" w:eastAsia="仿宋_GB2312" w:cs="Times New Roman"/>
                <w:b w:val="0"/>
                <w:bCs w:val="0"/>
                <w:kern w:val="0"/>
                <w:sz w:val="21"/>
                <w:szCs w:val="21"/>
                <w:highlight w:val="none"/>
              </w:rPr>
              <w:t>对固定资产投资项目建设单位开工建设不符合强制性节能标准的项目或者将该项目投入生产、使用的处罚</w:t>
            </w:r>
          </w:p>
        </w:tc>
        <w:tc>
          <w:tcPr>
            <w:tcW w:w="770" w:type="dxa"/>
            <w:vAlign w:val="center"/>
          </w:tcPr>
          <w:p w14:paraId="078A7E6C">
            <w:pPr>
              <w:rPr>
                <w:rFonts w:ascii="Times New Roman" w:hAnsi="Times New Roman"/>
                <w:b/>
                <w:kern w:val="0"/>
                <w:sz w:val="18"/>
                <w:szCs w:val="18"/>
              </w:rPr>
            </w:pPr>
          </w:p>
        </w:tc>
      </w:tr>
    </w:tbl>
    <w:p w14:paraId="5553EE38">
      <w:pPr>
        <w:pStyle w:val="2"/>
      </w:pPr>
    </w:p>
    <w:sectPr>
      <w:footerReference r:id="rId3" w:type="default"/>
      <w:pgSz w:w="16830" w:h="11910" w:orient="landscape"/>
      <w:pgMar w:top="1559" w:right="2041" w:bottom="1559" w:left="1928" w:header="0" w:footer="822" w:gutter="0"/>
      <w:pgNumType w:fmt="numberInDash"/>
      <w:cols w:space="720" w:num="1"/>
      <w:docGrid w:linePitch="28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汉鼎简大宋">
    <w:altName w:val="方正书宋_GBK"/>
    <w:panose1 w:val="00000000000000000000"/>
    <w:charset w:val="00"/>
    <w:family w:val="modern"/>
    <w:pitch w:val="default"/>
    <w:sig w:usb0="00000000" w:usb1="00000000" w:usb2="00000010" w:usb3="00000000" w:csb0="00040000" w:csb1="00000000"/>
  </w:font>
  <w:font w:name="方正书宋_GBK">
    <w:panose1 w:val="03000509000000000000"/>
    <w:charset w:val="86"/>
    <w:family w:val="auto"/>
    <w:pitch w:val="default"/>
    <w:sig w:usb0="00000001" w:usb1="080E0000" w:usb2="00000000" w:usb3="00000000" w:csb0="00040000" w:csb1="00000000"/>
  </w:font>
  <w:font w:name="方正小标宋简体">
    <w:panose1 w:val="02000000000000000000"/>
    <w:charset w:val="86"/>
    <w:family w:val="script"/>
    <w:pitch w:val="default"/>
    <w:sig w:usb0="A00002BF" w:usb1="184F6CFA" w:usb2="00000012" w:usb3="00000000" w:csb0="00040001" w:csb1="00000000"/>
  </w:font>
  <w:font w:name="仿宋_GB2312">
    <w:panose1 w:val="02010609030101010101"/>
    <w:charset w:val="86"/>
    <w:family w:val="modern"/>
    <w:pitch w:val="default"/>
    <w:sig w:usb0="00000001" w:usb1="080E0000" w:usb2="00000000" w:usb3="00000000" w:csb0="00040000" w:csb1="00000000"/>
  </w:font>
  <w:font w:name="方正仿宋_GBK">
    <w:panose1 w:val="03000509000000000000"/>
    <w:charset w:val="86"/>
    <w:family w:val="script"/>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BCA7B5">
    <w:pPr>
      <w:pStyle w:val="3"/>
      <w:jc w:val="center"/>
      <w:rPr>
        <w:rFonts w:ascii="宋体" w:hAnsi="宋体"/>
        <w:sz w:val="30"/>
        <w:szCs w:val="30"/>
      </w:rPr>
    </w:pPr>
    <w:r>
      <w:rPr>
        <w:rFonts w:ascii="宋体" w:hAnsi="宋体"/>
        <w:sz w:val="30"/>
        <w:szCs w:val="30"/>
      </w:rPr>
      <w:fldChar w:fldCharType="begin"/>
    </w:r>
    <w:r>
      <w:rPr>
        <w:rFonts w:ascii="宋体" w:hAnsi="宋体"/>
        <w:sz w:val="30"/>
        <w:szCs w:val="30"/>
      </w:rPr>
      <w:instrText xml:space="preserve"> PAGE   \* MERGEFORMAT </w:instrText>
    </w:r>
    <w:r>
      <w:rPr>
        <w:rFonts w:ascii="宋体" w:hAnsi="宋体"/>
        <w:sz w:val="30"/>
        <w:szCs w:val="30"/>
      </w:rPr>
      <w:fldChar w:fldCharType="separate"/>
    </w:r>
    <w:r>
      <w:rPr>
        <w:rFonts w:ascii="宋体" w:hAnsi="宋体"/>
        <w:sz w:val="30"/>
        <w:szCs w:val="30"/>
        <w:lang w:val="zh-CN"/>
      </w:rPr>
      <w:t>-</w:t>
    </w:r>
    <w:r>
      <w:rPr>
        <w:rFonts w:ascii="宋体" w:hAnsi="宋体"/>
        <w:sz w:val="30"/>
        <w:szCs w:val="30"/>
      </w:rPr>
      <w:t xml:space="preserve"> 6 -</w:t>
    </w:r>
    <w:r>
      <w:rPr>
        <w:rFonts w:ascii="宋体" w:hAnsi="宋体"/>
        <w:sz w:val="30"/>
        <w:szCs w:val="30"/>
      </w:rPr>
      <w:fldChar w:fldCharType="end"/>
    </w:r>
  </w:p>
  <w:p w14:paraId="7CAA0C55">
    <w:pPr>
      <w:pStyle w:val="3"/>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05"/>
  <w:drawingGridVerticalSpacing w:val="156"/>
  <w:displayHorizontalDrawingGridEvery w:val="2"/>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FF3049"/>
    <w:rsid w:val="00130ABE"/>
    <w:rsid w:val="00465C88"/>
    <w:rsid w:val="00582DBC"/>
    <w:rsid w:val="00636260"/>
    <w:rsid w:val="007864B9"/>
    <w:rsid w:val="00872CD2"/>
    <w:rsid w:val="00923F36"/>
    <w:rsid w:val="00983EFF"/>
    <w:rsid w:val="009976A6"/>
    <w:rsid w:val="009A0C9B"/>
    <w:rsid w:val="00AF5B39"/>
    <w:rsid w:val="00B12A08"/>
    <w:rsid w:val="00C95E25"/>
    <w:rsid w:val="00E07377"/>
    <w:rsid w:val="00EE2F44"/>
    <w:rsid w:val="00EF40D9"/>
    <w:rsid w:val="00FB5C81"/>
    <w:rsid w:val="00FF3049"/>
    <w:rsid w:val="17A9055F"/>
    <w:rsid w:val="1BD053A9"/>
    <w:rsid w:val="1BD71727"/>
    <w:rsid w:val="21520F6A"/>
    <w:rsid w:val="254B1236"/>
    <w:rsid w:val="2D7F157D"/>
    <w:rsid w:val="2E197467"/>
    <w:rsid w:val="34C51DA1"/>
    <w:rsid w:val="369F292C"/>
    <w:rsid w:val="3CA54D50"/>
    <w:rsid w:val="51E235E4"/>
    <w:rsid w:val="590440DD"/>
    <w:rsid w:val="5BF404BF"/>
    <w:rsid w:val="6C9D4301"/>
    <w:rsid w:val="6CCA0009"/>
    <w:rsid w:val="6FCA327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Calibri"/>
      <w:kern w:val="2"/>
      <w:sz w:val="21"/>
      <w:szCs w:val="24"/>
      <w:lang w:val="en-US" w:eastAsia="zh-CN" w:bidi="ar-SA"/>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Body Text"/>
    <w:basedOn w:val="1"/>
    <w:link w:val="11"/>
    <w:qFormat/>
    <w:uiPriority w:val="0"/>
    <w:pPr>
      <w:spacing w:after="120"/>
    </w:pPr>
  </w:style>
  <w:style w:type="paragraph" w:styleId="3">
    <w:name w:val="footer"/>
    <w:basedOn w:val="1"/>
    <w:link w:val="12"/>
    <w:qFormat/>
    <w:uiPriority w:val="99"/>
    <w:pPr>
      <w:snapToGrid w:val="0"/>
      <w:jc w:val="left"/>
    </w:pPr>
    <w:rPr>
      <w:sz w:val="18"/>
    </w:rPr>
  </w:style>
  <w:style w:type="paragraph" w:styleId="4">
    <w:name w:val="header"/>
    <w:basedOn w:val="1"/>
    <w:link w:val="14"/>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5">
    <w:name w:val="Normal (Web)"/>
    <w:basedOn w:val="1"/>
    <w:qFormat/>
    <w:uiPriority w:val="0"/>
    <w:rPr>
      <w:rFonts w:ascii="Times New Roman" w:hAnsi="Times New Roman" w:cs="Times New Roman"/>
      <w:sz w:val="24"/>
    </w:rPr>
  </w:style>
  <w:style w:type="character" w:styleId="8">
    <w:name w:val="Strong"/>
    <w:basedOn w:val="7"/>
    <w:qFormat/>
    <w:uiPriority w:val="0"/>
    <w:rPr>
      <w:b/>
    </w:rPr>
  </w:style>
  <w:style w:type="character" w:styleId="9">
    <w:name w:val="Hyperlink"/>
    <w:basedOn w:val="7"/>
    <w:unhideWhenUsed/>
    <w:qFormat/>
    <w:uiPriority w:val="99"/>
    <w:rPr>
      <w:color w:val="0000FF" w:themeColor="hyperlink"/>
      <w:u w:val="single"/>
    </w:rPr>
  </w:style>
  <w:style w:type="paragraph" w:customStyle="1" w:styleId="10">
    <w:name w:val="TOC1"/>
    <w:basedOn w:val="1"/>
    <w:next w:val="1"/>
    <w:qFormat/>
    <w:uiPriority w:val="0"/>
  </w:style>
  <w:style w:type="character" w:customStyle="1" w:styleId="11">
    <w:name w:val="正文文本 Char"/>
    <w:basedOn w:val="7"/>
    <w:link w:val="2"/>
    <w:qFormat/>
    <w:uiPriority w:val="0"/>
    <w:rPr>
      <w:rFonts w:ascii="Calibri" w:hAnsi="Calibri" w:eastAsia="宋体" w:cs="Calibri"/>
      <w:szCs w:val="24"/>
    </w:rPr>
  </w:style>
  <w:style w:type="character" w:customStyle="1" w:styleId="12">
    <w:name w:val="页脚 Char"/>
    <w:basedOn w:val="7"/>
    <w:link w:val="3"/>
    <w:qFormat/>
    <w:uiPriority w:val="99"/>
    <w:rPr>
      <w:rFonts w:ascii="Calibri" w:hAnsi="Calibri" w:eastAsia="宋体" w:cs="Calibri"/>
      <w:sz w:val="18"/>
      <w:szCs w:val="24"/>
    </w:rPr>
  </w:style>
  <w:style w:type="paragraph" w:customStyle="1" w:styleId="13">
    <w:name w:val="文头"/>
    <w:basedOn w:val="1"/>
    <w:qFormat/>
    <w:uiPriority w:val="0"/>
    <w:pPr>
      <w:tabs>
        <w:tab w:val="left" w:pos="6663"/>
      </w:tabs>
      <w:spacing w:before="40" w:after="800" w:line="1640" w:lineRule="atLeast"/>
      <w:ind w:left="511" w:right="227" w:hanging="284"/>
      <w:jc w:val="distribute"/>
    </w:pPr>
    <w:rPr>
      <w:rFonts w:ascii="汉鼎简大宋" w:hAnsi="Times New Roman" w:eastAsia="汉鼎简大宋"/>
      <w:b/>
      <w:color w:val="FF0000"/>
      <w:w w:val="50"/>
      <w:sz w:val="136"/>
    </w:rPr>
  </w:style>
  <w:style w:type="character" w:customStyle="1" w:styleId="14">
    <w:name w:val="页眉 Char"/>
    <w:basedOn w:val="7"/>
    <w:link w:val="4"/>
    <w:semiHidden/>
    <w:qFormat/>
    <w:uiPriority w:val="99"/>
    <w:rPr>
      <w:rFonts w:ascii="Calibri" w:hAnsi="Calibri" w:eastAsia="宋体" w:cs="Calibri"/>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MS</Company>
  <Pages>3</Pages>
  <Words>1176</Words>
  <Characters>1267</Characters>
  <Lines>18</Lines>
  <Paragraphs>5</Paragraphs>
  <TotalTime>20</TotalTime>
  <ScaleCrop>false</ScaleCrop>
  <LinksUpToDate>false</LinksUpToDate>
  <CharactersWithSpaces>1274</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2026-03-13T07:14:00Z</dcterms:created>
  <dc:creator>金敏华</dc:creator>
  <cp:lastModifiedBy>6号</cp:lastModifiedBy>
  <dcterms:modified xsi:type="dcterms:W3CDTF">2026-03-26T08:26:15Z</dcterms:modified>
  <cp:revision>18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02ECDACA259E4DB09FC2E865D62BEC2C_12</vt:lpwstr>
  </property>
  <property fmtid="{D5CDD505-2E9C-101B-9397-08002B2CF9AE}" pid="4" name="KSOTemplateDocerSaveRecord">
    <vt:lpwstr>eyJoZGlkIjoiNzAzMjFlZjcwYzQyNWViOGViMmIxYjlhYzA1NTZhZjIiLCJ1c2VySWQiOiIzMDM1NTI0ODEifQ==</vt:lpwstr>
  </property>
</Properties>
</file>