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70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苏州市数字经济特色产业园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70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建设培育工作方案</w:t>
      </w:r>
      <w:bookmarkStart w:id="0" w:name="ref_[1]_24265627"/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为贯彻落实《苏州市推进数字经济时代产业创新集群发展的指导意见》《苏州市电子信息产业创新集群建设实施方案》《苏州市数字经济核心产业加速发展行动计划（2023-2025年）》等文件精神，抢抓数字经济时代新机遇，全力推动数字经济核心产业集群发展，制定本工作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一、培育对象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1. 苏州市数字经济特色产业园（以下简称“产业园”）是指按照国家、省市关于数字经济核心产业发展要求，以数字经济核心产业为主导，具有较强集聚效应、辐射带动性和品牌影响力的产业园区。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2. 申报单位需由苏州市内县级市（区）政府、高新技术产业开发区、经济技术开发区或同级部门推荐，从事数字经济核心产业发展，具有产业集聚发展基础的各类专业园区。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3. 申报单位近3年未发生过重大安全责任事故。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二、基本要求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4. 产业园是指以培育数字经济核心产业为主导，实现产业生态系统化、基础设施网络化、功能服务精准化和运营发展智能化的产业园区。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5. 产业园定位清晰明确，在以下数字经济核心产业细分领域具有一定集聚优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势：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highlight w:val="none"/>
          <w:shd w:val="clear" w:color="auto" w:fill="FFFFFF"/>
          <w:lang w:bidi="ar"/>
        </w:rPr>
        <w:t>光子、集成电路、新型显示、信息通信等电子信息产业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；软件、云计算、大数据、高端工业软件、人工智能、区块链、信息安全、元宇宙、数字内容、虚拟现实、数字孪生等数字产业。产业园内企业业务收入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以申报的细分领域方向为主，单个产业园最多可选择2个细分领域。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6. 产业园创新体系健全，园区内企业具备国内领先的关键核心技术水平，软件著作权、专利、商标等知识产权，并建有市级以上制造业创新中心、重点实验室、企业技术中心或工程中心，形成产用协同的产业创新生态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7. 产业园具有功能完备的公共服务平台，能够提供支撑企业孵化、成长发展、投资融资、法律服务、人才培训、展览展示、商务交流以及生活配套等优良的公共服务。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8. 苏州市数字经济特色产业园分为复合型，特色型（电子信息，数字产业）。应分别满足以下基本条件：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复合型：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（1）拥有专业的产业园运营管理团队，全职参与产业园运营的管理人员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不少于8人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，管理团队得力，机构设置合理。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（2）产业园可自主支配的场地使用面积达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100000平方米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以上。其中，已投入使用的场地（含公共服务场地）占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1/2以上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（3）产业园中入驻企业数达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30家以上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，在园企业全年营收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超10亿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（入驻企业应符合数字经济核心产业方向，在园区稳定运营满一年）。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（4）产业园信息基础设施完善，5G网络覆盖率100%，具备万兆光纤网络到楼的接入能力，千兆网络企业入户率超100%。产业园区内工业企业数字人民币账户开通率超95%。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特色型：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（1）拥有专业的产业园运营管理团队，实际参与产业园运营的管理人员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不少于5人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，管理团队得力，机构设置合理。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（2）产业园可自主支配的场地使用面积达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20000平方米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以上。其中，已投入使用的场地（含公共服务场地）占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1/2以上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（3）产业园中入驻企业数达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20家以上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，在园企业全年营收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超5亿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（入驻企业应符合数字经济核心产业方向，在园区稳定运营满一年）。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（4）产业园信息基础设施完善，5G网络覆盖率100%，具备万兆光纤网络接入能力，千兆网络企业入户率超90%。产业园区内工业企业数字人民币账户开通率超90%。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三、发展提升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9. 产业园提升计划。获评后的产业园，应按照高质量发展要求，制定发展提升计划，健全工作机制，在品牌培育、创新能力、示范引领，特色发展，公共服务体系建设等方面，形成可复制、可推广的经验和模式。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10. 地方工信部门职责。各县级市（区）工信主管部门应加强对辖区内产业园的监督指导，定期跟踪发展情况，协调当地政府在发展规划、财政资金、土地利用、基础设施等方面给予优先支持，引导优势企业、重点项目、重大工程向园区集聚集中，鼓励有条件的地方设立园区发展专项资金，并给予资金奖励扶持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11. 市工信局职责。市工信局加强对产业园的规划指导，在制定相关产业规划、组织重大工程和重点项目、建设工程化服务体系、开展试点示范等方面给予优先支持。完善考核激励机制，定期发布数字经济特色产业园发展白皮书，指导各地加强产业园建设，推进产业发展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四、培育与管理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12. 市工信局负责对产业园的审核评估和业务指导，对申报过程中弄虚作假的，一经发现，立即终止申报资格。对已经通过的产业园，发生重大安全责任事故的，立即取消。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13. 通过评估的产业园将在苏州市工业和信息化局公示，并发文认定为“苏州市数字经济特色产业园”。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14. 市工信局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产业园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进行动态管理，实行退出机制。每年组织开展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产业园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评估工作，发布评估结果，以星级体现（最高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至低分别为五星至三星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）。对评估结果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不合格的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，给予提醒、通报，责令整改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对连续两年评估结果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不合格的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，公告退出。</w:t>
      </w:r>
    </w:p>
    <w:p>
      <w:pP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sectPr>
          <w:footerReference r:id="rId3" w:type="default"/>
          <w:pgSz w:w="11906" w:h="16838"/>
          <w:pgMar w:top="2041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70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70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苏州市数字经济特色产业园分类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700" w:lineRule="exact"/>
        <w:ind w:lef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tbl>
      <w:tblPr>
        <w:tblStyle w:val="6"/>
        <w:tblW w:w="8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6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18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类别</w:t>
            </w:r>
          </w:p>
        </w:tc>
        <w:tc>
          <w:tcPr>
            <w:tcW w:w="610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细分领域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电子信息</w:t>
            </w: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highlight w:val="none"/>
                <w:shd w:val="clear" w:color="auto" w:fill="FFFFFF"/>
                <w:lang w:bidi="ar"/>
              </w:rPr>
              <w:t>A1.光子（光制造、光传感、光医疗等）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32"/>
                <w:szCs w:val="32"/>
                <w:highlight w:val="none"/>
                <w:shd w:val="clear" w:color="auto" w:fill="FFFFFF"/>
                <w:lang w:bidi="ar"/>
              </w:rPr>
              <w:t>A2.集成电路（工业芯片、消费芯片、车规芯片等）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A3.新型显示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A4.信息通信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A5.其他电子信息产业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restart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数字产业</w:t>
            </w: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B1.软件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B2.大数据（云计算）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B3.高端工业软件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B4.人工智能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B5.区块链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B6.信息安全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B7.元宇宙（数字孪生、虚拟现实等）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B8.数字内容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610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B9.其他数字产业</w:t>
            </w:r>
          </w:p>
        </w:tc>
      </w:tr>
    </w:tbl>
    <w:p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br w:type="page"/>
      </w:r>
    </w:p>
    <w:bookmarkEnd w:id="0"/>
    <w:p>
      <w:pPr>
        <w:jc w:val="center"/>
        <w:rPr>
          <w:rFonts w:hint="eastAsia" w:ascii="Times New Roman" w:hAnsi="Times New Roman" w:eastAsia="方正小标宋简体" w:cs="Times New Roman"/>
          <w:sz w:val="40"/>
          <w:szCs w:val="40"/>
        </w:rPr>
      </w:pPr>
    </w:p>
    <w:p>
      <w:pPr>
        <w:jc w:val="center"/>
        <w:rPr>
          <w:rFonts w:ascii="Times New Roman" w:hAnsi="Times New Roman" w:eastAsia="方正小标宋简体" w:cs="Times New Roman"/>
          <w:sz w:val="40"/>
          <w:szCs w:val="40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</w:rPr>
        <w:t>苏州市数字经济特色产业园</w:t>
      </w:r>
      <w:r>
        <w:rPr>
          <w:rFonts w:ascii="Times New Roman" w:hAnsi="Times New Roman" w:eastAsia="方正小标宋简体" w:cs="Times New Roman"/>
          <w:sz w:val="40"/>
          <w:szCs w:val="40"/>
        </w:rPr>
        <w:t>指标体系</w:t>
      </w:r>
    </w:p>
    <w:p>
      <w:pPr>
        <w:jc w:val="center"/>
        <w:rPr>
          <w:rFonts w:ascii="Times New Roman" w:hAnsi="Times New Roman" w:eastAsia="方正小标宋简体" w:cs="Times New Roman"/>
          <w:sz w:val="40"/>
          <w:szCs w:val="40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</w:rPr>
        <w:t>（电子信息方向）</w:t>
      </w:r>
    </w:p>
    <w:p>
      <w:pPr>
        <w:jc w:val="center"/>
        <w:rPr>
          <w:rFonts w:ascii="Times New Roman" w:hAnsi="Times New Roman" w:eastAsia="方正小标宋简体" w:cs="Times New Roman"/>
          <w:sz w:val="40"/>
          <w:szCs w:val="40"/>
        </w:rPr>
      </w:pPr>
    </w:p>
    <w:tbl>
      <w:tblPr>
        <w:tblStyle w:val="5"/>
        <w:tblW w:w="97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990"/>
        <w:gridCol w:w="2445"/>
        <w:gridCol w:w="53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一级指标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二级指标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三级指标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计分标准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产业基础（30分）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产业规模（30分）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园区产业总规模（10分）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上年度产业园实现营业收入总额达5亿元以上得5分，每增加1亿元，加1分，满分10分。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园区实现利税总额（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上年度产业园实现利税总额5000万元以上得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分，每增加1000万元，加1分，满分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园区纳统企业总数（5分）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产业园纳统企业总数超20家的得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分，每增加1家得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0.2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分，满分5分。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所申报特色产业业务收入占比（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所申报特色产业业务收入占比达40%得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分，每增加10%得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9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发展潜力（50分）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产业增速（15分）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所申报特色产业收入增速（5分）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所申报特色产业收入增速10%得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分，每增加1%得1分，满分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9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所申报特色产业利税总额增速（5分）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所申报特色产业利税总额增速10%得3分，每增加2%得1分，满分5分。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优势项目储备</w:t>
            </w:r>
          </w:p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（5分）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未来3年内围绕特色方向计划新增的项目数量大于5个或总投资大于2亿元得2分；大于10个或总投资大于5亿元得3分；大于10个或总投资大于10亿元得5分，满分5分。（当年已开始投入且投资比例超25%）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  <w:jc w:val="center"/>
        </w:trPr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发展潜力（50分）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创新能力（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研发创新载体（5分）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建设有市级以上企业技术中心、工程技术中心等研发创新载体5家以上得3分，每增加1家得0.5分，满分5分。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园区企业平均研发投入强度（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产业园区企业平均研发投入强度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%得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分，每增加1%得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园区从业人员中研发人员数量占比（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产业园区从业人员中研发人员数量占比10%得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分，每增加5%得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专利、标准数量增速（5分）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产业园区授权（申请）专利，参与标准建设总数超10件（次）得2分，每增加1件（次）得0.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企业实力（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高成长性企业数量（5分）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产业园区所申报特色产业高成长性企业（近两年不亏损且营业收入年增速不低于15%）总数10家得3分，每增加1家得0.5分，满分5分。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园区内新注册企业数（数字经济电子信息方向）（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年度园区内围绕所申报特色产业的新注册企业数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分，每增加一家得0.5分，满分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当年获得投融资企业数（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年度园区内围绕所申报特色产业获得风险投资企业数新增5家得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分，每增加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家得0.5分，满分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发展生态（20分）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服务保障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（20分）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产业园区所在地政策支持情况（5分）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产业园区所在地具备所申报特色产业支持政策的得2分，上年度产业园区获得各级政策支持总额超1000万元得2分，每增加500万元得0.5分，满分3分。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产业园区内公共服务平台建设情况（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建设有所申报特色产业方向的技术服务、测试服务等公共服务平台得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分，市级得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分，省级以上得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产业园区基础设施建设（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53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产业园区建设有完善的基础设施，能有效支持产业发展，根据综合发展评判，满分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产业园区人才培养情况（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5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产业园区建设有完善的人才教育培训体系（方案），根据综合发展评判，满分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加分项（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产业基金配套情况（5分）</w:t>
            </w:r>
          </w:p>
        </w:tc>
        <w:tc>
          <w:tcPr>
            <w:tcW w:w="5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产业园区设立有独立的产业基金且上年度完成1项以上所申报特色产业方向投资的，得5分。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产业创新活力（5分）</w:t>
            </w:r>
          </w:p>
        </w:tc>
        <w:tc>
          <w:tcPr>
            <w:tcW w:w="5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产业园区入选上年度电子信息创新领航企业数量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家得3分，每增加1家得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分，满分5分。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专精特新企业数量（5分）</w:t>
            </w:r>
          </w:p>
        </w:tc>
        <w:tc>
          <w:tcPr>
            <w:tcW w:w="5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入选市级及以上专精特新企业库数量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家得3分，每增加1家得0.5分，满分5分。</w:t>
            </w:r>
          </w:p>
        </w:tc>
      </w:tr>
    </w:tbl>
    <w:p>
      <w:pPr>
        <w:widowControl/>
        <w:shd w:val="clear" w:color="auto" w:fill="FFFFFF"/>
        <w:adjustRightInd w:val="0"/>
        <w:snapToGrid w:val="0"/>
        <w:spacing w:line="560" w:lineRule="exact"/>
        <w:rPr>
          <w:rFonts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</w:pPr>
    </w:p>
    <w:p>
      <w:pPr>
        <w:widowControl/>
        <w:jc w:val="left"/>
        <w:rPr>
          <w:rFonts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  <w:lang w:bidi="ar"/>
        </w:rPr>
        <w:br w:type="page"/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" w:name="_GoBack"/>
      <w:bookmarkEnd w:id="1"/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700" w:lineRule="exact"/>
        <w:ind w:lef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苏州市数字经济特色产业园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指标体系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700" w:lineRule="exact"/>
        <w:ind w:lef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0"/>
          <w:szCs w:val="40"/>
          <w:lang w:val="en-US" w:eastAsia="zh-CN"/>
        </w:rPr>
        <w:t>（数字产业方向）</w:t>
      </w:r>
    </w:p>
    <w:tbl>
      <w:tblPr>
        <w:tblStyle w:val="5"/>
        <w:tblpPr w:leftFromText="180" w:rightFromText="180" w:vertAnchor="text" w:horzAnchor="page" w:tblpXSpec="center" w:tblpY="541"/>
        <w:tblOverlap w:val="never"/>
        <w:tblW w:w="97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968"/>
        <w:gridCol w:w="2060"/>
        <w:gridCol w:w="57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一级指标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二级指标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三级指标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计分标准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产业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基础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分）</w:t>
            </w:r>
          </w:p>
        </w:tc>
        <w:tc>
          <w:tcPr>
            <w:tcW w:w="9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产业规模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（30分）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园区产业总规模（10分）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上年度产业园实现营业收入总额达5亿元以上得5分，每增加1亿元，加1分，满分10分。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园区实现利税总额（10分）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上年度产业园实现利税总额5000万元以上得5分，每增加1000万元，加1分，满分10分。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园区纳统企业总数（5分）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产业园纳统企业总数超20家的得2分，每增加10家的1分，满分5分。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数字产业业务收入占比（5分）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数字产业业务收入占比达40%得2分，每增加10%得0.5分，满分5分。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发展潜力（50分）</w:t>
            </w:r>
          </w:p>
        </w:tc>
        <w:tc>
          <w:tcPr>
            <w:tcW w:w="9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产业增速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（15分）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数字产业收入增速（5分）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数字产业收入增速10%得3分，每增加1%得0.5分，满分5分。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优势项目储备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未来3年内围绕特色方向计划新增的数字产业项目数量大于5个或总投资大于2亿元得2分；大于10个或总投资大于5亿元得3分；大于10个或总投资大于10亿元得5分，满分5分。（当年已开始投入且投资比例超25%）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数字产业利税总额增速（5分）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数字产业方向实现利税总额增速10%得3分，每增加1%得1分，满分5分。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一级指标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二级指标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三级指标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计分标准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发展潜力（50分）</w:t>
            </w:r>
          </w:p>
        </w:tc>
        <w:tc>
          <w:tcPr>
            <w:tcW w:w="9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创新能力（15分）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园区企业平均研发投入强度（5分）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产业园区企业平均研发投入强度5%得3分，每增加1%得0.5分，满分5分。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研发创新载体（5分）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产业园区内建设有市级以上企业技术中心、工程技术中心等研发创新载体5家以上得3分，每增加1家得0.5分，满分5分。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专利、软件著作权、标准数量增速（5分）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产业园区授权（申请）专利，参与标准建设总数超10件（次）得2分，每增加1件（次）得0.2分，满分3分；登记软件著作权50个得1分，每增加1个得0.1分，满分2分。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企业实力（20分）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重点企业数量（5分）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产业园区入选市级及以上重点企业库数量10家得3分，每增加1家得0.5分，每增加一家省规划布局或专精特新软件企业得1分，满分5分。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高成长性企业数量（5分）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产业园区内高成长性企业（近两年不亏损且年均增速不低于15%）总数10家得3分，每增加1家得0.5分，满分5分。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园区内新注册企业数（数字经济数字产业方向）（5分）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年度园区内围绕数字经济电子信息领域的新注册企业数5家得3分，每增加1家得0.5分，满分5分。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当年获得投融资企业数（5分）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园区内年度获得风险投资企业数新增5家得3分，每增加1家得0.5分，满分5分。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一级指标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二级指标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三级指标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计分标准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发展生态（20分）</w:t>
            </w:r>
          </w:p>
        </w:tc>
        <w:tc>
          <w:tcPr>
            <w:tcW w:w="9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服务保障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（20分）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产业园区所在地政策支持情况（5分）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产业园区所在地具备数字经济支持政策，上年度园区获得各级政策支持总额超1000万元得3分，每增加500万元得1分，满分5分。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产业园区内知识产权、投融资、人才、企业服务中心建设情况（5分）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产业园区建设有知识产权、投融资、人才、企业服务中心等服务平台得3分，市级得4分，省级以上得5分。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产业园区基础设施建设及产教融合发展水平情况（10分）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产业园区建设有完善的基础设施，能有效支持产业发展，产教融合发展水平较好，根据综合发展评判，满分10分。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加分项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产业创新活力（5分）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产业园区内企业积极参加“I”创杯创新创业大赛、区块链开发者大赛等省级以上数字技术权威赛事活动，获得三等奖以上项目数5个以上得2分，每增加1家得0.5分，满分5分。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DCMM、CMMI、ITSS等标准认证情况（5分）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产业园区内企业参加DCMM、CMMI、ITSS等标准认证，5家次以上得2分，每增加1家得0.5分，满分5分。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积极推进合规发展（5分）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产业园区内企业上年度参加区块链备案数，每1个加1分，满分5分。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9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产业基金配套情况（5分）</w:t>
            </w:r>
          </w:p>
        </w:tc>
        <w:tc>
          <w:tcPr>
            <w:tcW w:w="5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产业园区设立有独立的产业基金且上一年度完成1项以上投资的，得5分。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9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default" w:ascii="仿宋_GB2312" w:hAnsi="仿宋_GB2312" w:eastAsia="宋体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备注：数字产业是指国家统计局《数字经济及其核心产业统计分类（2021）》03数字技术应用业，04数字要素驱动业。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00" w:lineRule="exact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sectPr>
      <w:pgSz w:w="11906" w:h="16838"/>
      <w:pgMar w:top="2041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2766695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7.85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MgRSfTFRiu0+3Zg&#10;sDfFGcSc6SfDW76pkXzLfHhgDqOAgvFYwj2WUhokMYNFSWXcl3+dx3h0CF5KGoxWTjVeEiXyvUbn&#10;ABhGw43GfjT0Ud0ZzCq6gVo6ExdckKNZOqM+4wWtYg64mObIlNMwmnehH2+8QC5Wqy7oaF19qPoL&#10;mDvLwlbvLI9ponrero4BYnYaR4F6VQbdMHldl4ZXEkf7z30X9fhn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graDdUAAAAIAQAADwAAAAAAAAABACAAAAAiAAAAZHJzL2Rvd25yZXYueG1sUEsB&#10;AhQAFAAAAAgAh07iQGuF+fs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kY2VjZDVkNzFkNDM2YmU0M2RiZjQ4ZDlmMWRkYzAifQ=="/>
    <w:docVar w:name="KSO_WPS_MARK_KEY" w:val="28752a41-d79a-4883-bcc0-cbc56ea14df8"/>
  </w:docVars>
  <w:rsids>
    <w:rsidRoot w:val="00000000"/>
    <w:rsid w:val="02CB10A5"/>
    <w:rsid w:val="03E759A6"/>
    <w:rsid w:val="051414A6"/>
    <w:rsid w:val="054E132C"/>
    <w:rsid w:val="0C555F75"/>
    <w:rsid w:val="127E58FD"/>
    <w:rsid w:val="16D71FF4"/>
    <w:rsid w:val="1AA06E99"/>
    <w:rsid w:val="1AD13B77"/>
    <w:rsid w:val="21C214FB"/>
    <w:rsid w:val="26973088"/>
    <w:rsid w:val="287E2532"/>
    <w:rsid w:val="29956B11"/>
    <w:rsid w:val="2C0F791E"/>
    <w:rsid w:val="2E2A6892"/>
    <w:rsid w:val="38BF4574"/>
    <w:rsid w:val="3AB91725"/>
    <w:rsid w:val="3DFB04BB"/>
    <w:rsid w:val="3F3A3E7B"/>
    <w:rsid w:val="4A630A5C"/>
    <w:rsid w:val="4B0704E3"/>
    <w:rsid w:val="50B43A33"/>
    <w:rsid w:val="52E23377"/>
    <w:rsid w:val="6173480E"/>
    <w:rsid w:val="61FD67C1"/>
    <w:rsid w:val="67374043"/>
    <w:rsid w:val="675D3DAD"/>
    <w:rsid w:val="67A3589F"/>
    <w:rsid w:val="682932FB"/>
    <w:rsid w:val="6B3C3342"/>
    <w:rsid w:val="6B863EC0"/>
    <w:rsid w:val="77387634"/>
    <w:rsid w:val="79EA1A55"/>
    <w:rsid w:val="7C180AB3"/>
    <w:rsid w:val="7DD04E1E"/>
    <w:rsid w:val="7E8E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spacing w:beforeLines="50" w:after="100" w:afterAutospacing="1" w:line="580" w:lineRule="exact"/>
      <w:ind w:firstLine="640" w:firstLineChars="200"/>
      <w:outlineLvl w:val="0"/>
    </w:pPr>
    <w:rPr>
      <w:rFonts w:ascii="黑体" w:hAnsi="黑体" w:eastAsia="黑体" w:cs="宋体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4813</Words>
  <Characters>5066</Characters>
  <Lines>0</Lines>
  <Paragraphs>0</Paragraphs>
  <TotalTime>8</TotalTime>
  <ScaleCrop>false</ScaleCrop>
  <LinksUpToDate>false</LinksUpToDate>
  <CharactersWithSpaces>5081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2022-09-19T01:14:00Z</dcterms:created>
  <dc:creator>丁天龙</dc:creator>
  <cp:lastModifiedBy>天空之雨</cp:lastModifiedBy>
  <cp:lastPrinted>2023-01-13T06:40:00Z</cp:lastPrinted>
  <dcterms:modified xsi:type="dcterms:W3CDTF">2023-01-13T07:53:18Z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D887E195EE904A5692A7DAF22FC1DBF3</vt:lpwstr>
  </property>
</Properties>
</file>