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E83EDE">
      <w:pPr>
        <w:rPr>
          <w:rFonts w:eastAsia="仿宋_GB2312"/>
          <w:sz w:val="30"/>
        </w:rPr>
      </w:pPr>
    </w:p>
    <w:p w14:paraId="6E3EBEE4">
      <w:pPr>
        <w:spacing w:line="360" w:lineRule="auto"/>
        <w:jc w:val="center"/>
        <w:rPr>
          <w:rFonts w:ascii="黑体" w:hAnsi="黑体" w:eastAsia="黑体"/>
          <w:sz w:val="32"/>
          <w:szCs w:val="32"/>
        </w:rPr>
      </w:pPr>
      <w:r>
        <w:rPr>
          <w:rFonts w:hint="eastAsia" w:ascii="黑体" w:hAnsi="黑体" w:eastAsia="黑体"/>
          <w:sz w:val="32"/>
          <w:szCs w:val="32"/>
        </w:rPr>
        <w:t>苏州市市级预算部门（单位）整体支出预算绩效自评报告</w:t>
      </w:r>
    </w:p>
    <w:p w14:paraId="35D208CE">
      <w:pPr>
        <w:spacing w:line="360" w:lineRule="auto"/>
        <w:jc w:val="center"/>
        <w:rPr>
          <w:rFonts w:ascii="黑体" w:eastAsia="黑体"/>
          <w:sz w:val="32"/>
          <w:szCs w:val="32"/>
        </w:rPr>
      </w:pPr>
      <w:r>
        <w:rPr>
          <w:rFonts w:hint="eastAsia" w:ascii="黑体" w:eastAsia="黑体"/>
          <w:sz w:val="32"/>
          <w:szCs w:val="32"/>
        </w:rPr>
        <w:t>（2025年度）</w:t>
      </w:r>
    </w:p>
    <w:p w14:paraId="799FF592">
      <w:pPr>
        <w:spacing w:line="360" w:lineRule="auto"/>
        <w:jc w:val="center"/>
        <w:rPr>
          <w:rFonts w:eastAsia="仿宋_GB2312"/>
          <w:sz w:val="30"/>
        </w:rPr>
      </w:pPr>
    </w:p>
    <w:p w14:paraId="3EDCDCAC">
      <w:pPr>
        <w:spacing w:line="360" w:lineRule="auto"/>
        <w:ind w:firstLine="600" w:firstLineChars="200"/>
        <w:rPr>
          <w:rFonts w:ascii="黑体" w:hAnsi="黑体" w:eastAsia="黑体"/>
          <w:sz w:val="30"/>
        </w:rPr>
      </w:pPr>
      <w:r>
        <w:rPr>
          <w:rFonts w:hint="eastAsia" w:ascii="黑体" w:hAnsi="黑体" w:eastAsia="黑体"/>
          <w:sz w:val="30"/>
        </w:rPr>
        <w:t>一、预算部门名称：</w:t>
      </w:r>
      <w:r>
        <w:rPr>
          <w:rFonts w:hint="eastAsia" w:ascii="宋体" w:hAnsi="宋体" w:cs="宋体"/>
          <w:sz w:val="24"/>
        </w:rPr>
        <w:t>苏州市先导产业促进中心</w:t>
      </w:r>
    </w:p>
    <w:p w14:paraId="41EE9169">
      <w:pPr>
        <w:spacing w:line="360" w:lineRule="auto"/>
        <w:ind w:firstLine="600" w:firstLineChars="200"/>
        <w:rPr>
          <w:rFonts w:ascii="黑体" w:hAnsi="黑体" w:eastAsia="黑体"/>
          <w:sz w:val="30"/>
        </w:rPr>
      </w:pPr>
      <w:r>
        <w:rPr>
          <w:rFonts w:hint="eastAsia" w:ascii="黑体" w:hAnsi="黑体" w:eastAsia="黑体"/>
          <w:sz w:val="30"/>
        </w:rPr>
        <w:t>二、</w:t>
      </w:r>
      <w:r>
        <w:rPr>
          <w:rFonts w:ascii="黑体" w:hAnsi="黑体" w:eastAsia="黑体"/>
          <w:sz w:val="30"/>
        </w:rPr>
        <w:t>年度履职目标完成情况</w:t>
      </w:r>
      <w:r>
        <w:rPr>
          <w:rFonts w:hint="eastAsia" w:ascii="黑体" w:hAnsi="黑体" w:eastAsia="黑体"/>
          <w:sz w:val="30"/>
        </w:rPr>
        <w:t>：</w:t>
      </w:r>
    </w:p>
    <w:p w14:paraId="47EEE4C3">
      <w:pPr>
        <w:spacing w:line="360" w:lineRule="auto"/>
        <w:ind w:firstLine="480" w:firstLineChars="200"/>
        <w:rPr>
          <w:rFonts w:ascii="宋体" w:hAnsi="宋体" w:cs="宋体"/>
          <w:sz w:val="24"/>
        </w:rPr>
      </w:pPr>
      <w:r>
        <w:rPr>
          <w:rFonts w:hint="eastAsia" w:ascii="宋体" w:hAnsi="宋体" w:cs="宋体"/>
          <w:sz w:val="24"/>
        </w:rPr>
        <w:t>（一）深化党纪学习教育，夯实日常运行基础先导中心认真学习贯彻习近平总书</w:t>
      </w:r>
      <w:bookmarkStart w:id="0" w:name="_GoBack"/>
      <w:bookmarkEnd w:id="0"/>
      <w:r>
        <w:rPr>
          <w:rFonts w:hint="eastAsia" w:ascii="宋体" w:hAnsi="宋体" w:cs="宋体"/>
          <w:sz w:val="24"/>
        </w:rPr>
        <w:t>记关于作风建设的重要论述，严格贯彻中央八项规定及其实施细则精神；各业务科室结合职能分工，明确阶段性学习重点，动态跟踪产业发展动态；同步细化财务、人事等内部管理流程，不断提升中心整体运行效能。党纪学习教育走深走实。组织召开“深入贯彻中央八项规定精神学习启动会”，全体职工集中学习了《中央八项规定实施细则》全文及《市工信局在党员、干部中开展深入贯彻中央八项规定精神学习教育的实施方案》，并据此制定《市先导产业促进中心深入贯彻中央八项规定精神学习教育计划》，明确学习内容和进度安排。全年通过主题党日活动、党员大会、党课等形式，组织党员干部开展自查自纠，交流问题查摆情况，推动整改措施落地见效。党支部书记带头讲授党课，带领职工深入学习《党的十八大以来深入贯彻中央八项规定精神的成效和经验》；集中观看《中央八项规定精神学习警示教育片—&lt;零容忍&gt;》，强化以案促改、以案明纪；学习《关于进一步严明纪律坚决纠治违规吃喝问题的通知》，切实将纪律要求内化于心、外化于行。财务人事工作有序完成。财务方面。持续做好年度内各项财务预算、决算、结算、报销等业务。完成2024年决算、2025年预算公开、2024年资产年报、2024年资产清查年报、2024年部门整体支出绩效自评及项目自评报告、2024年非税票据年检、完成2025年度苏州市级财政资金绩效定期监控及2026年度预算的申报工作。人事方面。结合中心人员变动和实际工作需要，经报批同意后公开招聘科员1名，新进人员现已到岗履职，有效补充业务力量。（二）贯彻落实人才工作部署，服务工信领域人才发展在局技术创新与人才处的统筹指导和牵头带领下，先导中心成立人才专班，承担国家、省、市各级人才项目申报工作；同步组织策划系列人才培训与交流活动，积极协同推进全市工信系统人才队伍建设。组织实施国省市级高层次人才计划。国家级项目中，海外高层次人才引进计划入选数量连续三年位列全国第一、全省第一。博士后海外引才专项入选数较去年翻一番。首次承接申报国家高层次人才特殊支持计划（创业项目）入选数位列全国第一，获评数量创2019年以来最好成绩。工信部制造业人才支持计划报送工信部14位人才，其中创新企业家类别有4人（全省共6人）进入考察环节。省级项目中，江苏省高层次创业创新人才计划（创业类），入选119项，其中创业人才项目112项，创业团队项目7项，入选总数连续三年全省第一。市级项目中，成功推荐1个项目入选苏州市级顶尖人才，获市级人才项目资助。组织认定19名年薪百万的市级高端人才，加快汇聚产业科技创新核心人才。优化产业高层次人才引育服务。联合市委人才办出台《苏州市产业人才“卓越行动计划”实施方案》，打造新型工业化人才引擎。推荐纽威数控装备大学生实习实训基地等4个基地入选省级支持名单（全省第一），对上争取支持资金200万元。经绿色通道推荐64家人才创业企业申报省级专精特新。做好江苏省高层次人才培养计划（简称“333工程”）在岗摸排与保障资金申领工作，目前在岗159人。做好高层次人才培训工作。高标准支撑江苏省工信厅2025年工信领域高层次人才专题培训班，滚动报送6期学员，共计40人次。同步策划举办组织2025年苏州市高层次人才“爱国？奋斗？奉献”精神主题培训班，来自全市的40名省级以上人才企业代表参加培训，通过理论学习、现场教学等形式，聚焦人工智能赋能产业主线，深入学习贯彻关于科技创新的重要论述，引导高层次人才自觉将个人理想融入国家发展伟业。（三）依托产业处室资源，强化人员能力培养依托局机关产业业务处室工作，人员处室轮岗强化业务学习。2025年，中心4名同志分别赴局综合规划处、产业政策与法规处、材料工业处、装备工业处开展轮岗学习，有效提升政策理解力、产业洞察力和综合履职能力。协助综合规划处：一是做好政策落实与专家管理工作。完成2025年先进制造业企业增值税加计抵减政策申报审核工作。目前，全市有7308家企业列入享受增值税加计抵减政策名单，抵减额达32.3亿元，企业数和抵减额均居全省第一；同步做好优秀企业案例报送工作，发挥典型示范作用。做好工信专家库更新工作，配合业务处室开展项目评审专家抽取及对接联系工作，今年以来共抽取联系专家392人次。二是做好工信宣传工作。做好“苏州工信”微信公众号运营。今年以来累计推送新闻585条，总阅读量达39.6万次，新增关注用户4829人，累计关注人数80347人。做好与各级媒体对接工作，在中央、省市等主流媒体平台上刊发宣传报道超150篇。做好局各类会议及活动的媒体宣传对接工作，扩大活动宣传效果。做好宣传费预算及绩效编制工作，完成微信</w:t>
      </w:r>
      <w:r>
        <w:rPr>
          <w:rFonts w:hint="eastAsia" w:ascii="宋体" w:hAnsi="宋体" w:cs="宋体"/>
          <w:sz w:val="24"/>
          <w:lang w:eastAsia="zh-CN"/>
        </w:rPr>
        <w:t>公</w:t>
      </w:r>
      <w:r>
        <w:rPr>
          <w:rFonts w:hint="eastAsia" w:ascii="宋体" w:hAnsi="宋体" w:cs="宋体"/>
          <w:sz w:val="24"/>
        </w:rPr>
        <w:t>众号、纸媒和新媒体遴选与验收工作。三是做好调研课题相关工作。定期对局调研课题及出台政策做好整理。目前已收集汇编成册调研课题 28篇、政策汇编16个。配合市社科联，完成意见征集及多个研究课题征集推荐上报工作。做好委托课题预算及绩效编制工作，做好课题遴选工作及结题验收工作。四是协助做好苏州市新型工业化研究院有限公司组建的相关工作，编写组建成立方案、成立情况说明、恳请支持核名的请示等材料。根据评分标准，为197个简历打分</w:t>
      </w:r>
    </w:p>
    <w:p w14:paraId="05D0E7C2">
      <w:pPr>
        <w:spacing w:line="360" w:lineRule="auto"/>
        <w:ind w:firstLine="480" w:firstLineChars="200"/>
        <w:rPr>
          <w:rFonts w:ascii="宋体" w:hAnsi="宋体" w:cs="宋体"/>
          <w:sz w:val="24"/>
        </w:rPr>
      </w:pPr>
      <w:r>
        <w:rPr>
          <w:rFonts w:hint="eastAsia" w:ascii="宋体" w:hAnsi="宋体" w:cs="宋体"/>
          <w:sz w:val="24"/>
        </w:rPr>
        <w:t>五是做好“工业图强”企业史志鉴优秀案例征集及后续材料补充工作。六是做好处室其他材料的核稿工作。协助产业政策与法规处：以“工业上楼”为引领，深入推进低效工业用地转型。一是对各区（市）工业上楼当年度新开工项目数和新开工建设面积进行双月通报。重点在新开工项目建设、已建项目运营管理、具体政策制定和落实等方面，把工作落实落细落到位。今年以来，全市已新开工“工业上楼”项目150个，新开工建设面积942万平方米。二是明确各地低效工业用地转型工作目标任务。每双月通报各个县级市（区）当年度低效工业用地转型改造提升规模和开工建筑面积，今年以来，全市低效工业用地转型改造规模约达10193亩，开工建设面积约1061万平方米。协同综合处，指导各地组织全市符合条件的企业，积极申报低效工业用地转型项目申报，按时拨付11个项目的财政奖励资金1065.2万元。认真落实行政审批和信用审查。根据江苏省行政许可事项清单，认领维护的行政许可实施规范，组织做好相关许可事项办事指南信息维护工作。梳理涉及市级工信系统权力事项清单目录，做好政务服务事项标准化清单的认领、服务指南维护及服务事项的动态调整工作，权力事项实现100%认领。深化信用信息应用，今年对局属45个项目进行信用审查，查询法人数11929次，通过信用审查结果应用，督促企业提升诚信意识，诚信经营。配合做好优化营商环境相关工作，协调各相关业务处室按照市营商办要求做好对标优化营商环境创新行动方案改革举措及落实工作进展。做好市级稳岗返还联合审核工作。协助材料工业处：文稿编制方面，编写了苏州市生物基材料发展情况的汇报、苏州电子化学品产业发展对标分析报告、苏州市石墨烯产业发展相关情况报告等，为产业发展决策提供理论支撑。会议活动方面，协助组织、举办全国纳米新材料研修班、2025材料科学发展大会、国产质谱仪器创新发展与应用论坛等，促进产学研用深度融合。政策落实方面，通过市级打造先进制造业基地专项资金项目，认定首批次新材料企业，奖补支持资金600万元，并面向全市相关单位开展《苏州市重点新材料首批次应用示范指导目录》修订征集工作，重新纳入32个项目，发布《苏州市重点新材料首批次应用示范指导目录（2025版）》。对上争取方面，鼓励企业申报省级“三首两新”中首批次新材料项目，并组织企业积极申报国家重大专项，如工信部产业基础再造和制造业高质量发展专项、重点新材料研发及应用国家重大专项、生物医用材料创新任务揭榜挂帅（第二批）项目等，并均有入选。平台建设方面，协助材料处持续服务建设</w:t>
      </w:r>
    </w:p>
    <w:p w14:paraId="7FE71AE0">
      <w:pPr>
        <w:spacing w:line="360" w:lineRule="auto"/>
        <w:ind w:left="600"/>
        <w:rPr>
          <w:rFonts w:ascii="黑体" w:hAnsi="黑体" w:eastAsia="黑体"/>
          <w:sz w:val="30"/>
        </w:rPr>
      </w:pPr>
      <w:r>
        <w:rPr>
          <w:rFonts w:hint="eastAsia" w:ascii="黑体" w:hAnsi="黑体" w:eastAsia="黑体"/>
          <w:sz w:val="30"/>
        </w:rPr>
        <w:t>三、部门（单位）概况</w:t>
      </w:r>
    </w:p>
    <w:p w14:paraId="06D9677F">
      <w:pPr>
        <w:spacing w:line="360" w:lineRule="auto"/>
        <w:ind w:firstLine="480" w:firstLineChars="200"/>
        <w:rPr>
          <w:rFonts w:ascii="宋体" w:hAnsi="宋体" w:cs="宋体"/>
          <w:sz w:val="24"/>
        </w:rPr>
      </w:pPr>
      <w:r>
        <w:rPr>
          <w:rFonts w:hint="eastAsia" w:ascii="宋体" w:hAnsi="宋体" w:cs="宋体"/>
          <w:sz w:val="24"/>
        </w:rPr>
        <w:t>单位相关职能（法人证书所列）：跟踪先导产业发展情况，开展相关课题研究，提出促进我市产业发展的政策建议；负责先导产业发展调研，开展先导产业领域政策研究、统计分析等支撑工作；负责战略性新兴产业、先导产业企业入库和调整工作；协助编制全市工业和信息化领域专项资金实施计划，提出资金申报指南建议；受理市级工业和信息化领域项目申请，协助开展国家先进制造业集群项目申报和建设、验收工作；协助开展先导产业人才引进等相关工作；完成上级主管部门交办的其他事项。</w:t>
      </w:r>
    </w:p>
    <w:p w14:paraId="7AAE40D5">
      <w:pPr>
        <w:spacing w:line="360" w:lineRule="auto"/>
        <w:ind w:left="600"/>
        <w:rPr>
          <w:rFonts w:ascii="黑体" w:hAnsi="黑体" w:eastAsia="黑体"/>
          <w:sz w:val="30"/>
        </w:rPr>
      </w:pPr>
      <w:r>
        <w:rPr>
          <w:rFonts w:hint="eastAsia" w:ascii="黑体" w:hAnsi="黑体" w:eastAsia="黑体"/>
          <w:sz w:val="30"/>
        </w:rPr>
        <w:t>四、部门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整体支出绩效实现情况</w:t>
      </w:r>
    </w:p>
    <w:p w14:paraId="1B2F40B2">
      <w:pPr>
        <w:spacing w:line="360" w:lineRule="auto"/>
        <w:ind w:firstLine="480" w:firstLineChars="200"/>
        <w:rPr>
          <w:rFonts w:ascii="宋体" w:hAnsi="宋体" w:cs="宋体"/>
          <w:sz w:val="24"/>
        </w:rPr>
      </w:pPr>
      <w:r>
        <w:rPr>
          <w:rFonts w:hint="eastAsia" w:ascii="宋体" w:hAnsi="宋体" w:cs="宋体"/>
          <w:sz w:val="24"/>
        </w:rPr>
        <w:t xml:space="preserve">2025年，我单位积极履职，强化管理，较好地完成了年度工作目标。通过加强预算收支管理，不断建立健全内部管理制度，梳理内部管理流程，部门整体支出管理水平得到提升。今年苏州市先导产业促进中心涉及整体绩效支出总预算数为382.53万元，基本支出373.21万元，项目支出为9.32万元。   </w:t>
      </w:r>
    </w:p>
    <w:p w14:paraId="64653856">
      <w:pPr>
        <w:spacing w:line="360" w:lineRule="auto"/>
        <w:ind w:left="600"/>
        <w:rPr>
          <w:rFonts w:ascii="黑体" w:hAnsi="黑体" w:eastAsia="黑体"/>
          <w:sz w:val="30"/>
        </w:rPr>
      </w:pPr>
      <w:r>
        <w:rPr>
          <w:rFonts w:hint="eastAsia" w:ascii="黑体" w:hAnsi="黑体" w:eastAsia="黑体"/>
          <w:sz w:val="30"/>
        </w:rPr>
        <w:t>五、部门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整体支出绩效中存</w:t>
      </w:r>
      <w:r>
        <w:rPr>
          <w:rFonts w:ascii="黑体" w:hAnsi="黑体" w:eastAsia="黑体"/>
          <w:sz w:val="30"/>
        </w:rPr>
        <w:t>在问题</w:t>
      </w:r>
      <w:r>
        <w:rPr>
          <w:rFonts w:hint="eastAsia" w:ascii="黑体" w:hAnsi="黑体" w:eastAsia="黑体"/>
          <w:sz w:val="30"/>
        </w:rPr>
        <w:t>及</w:t>
      </w:r>
      <w:r>
        <w:rPr>
          <w:rFonts w:ascii="黑体" w:hAnsi="黑体" w:eastAsia="黑体"/>
          <w:sz w:val="30"/>
        </w:rPr>
        <w:t>改进措施</w:t>
      </w:r>
    </w:p>
    <w:p w14:paraId="7464B985">
      <w:pPr>
        <w:spacing w:line="360" w:lineRule="auto"/>
        <w:ind w:firstLine="480" w:firstLineChars="200"/>
        <w:rPr>
          <w:rFonts w:ascii="宋体" w:hAnsi="宋体" w:cs="宋体"/>
          <w:sz w:val="24"/>
        </w:rPr>
      </w:pPr>
      <w:r>
        <w:rPr>
          <w:rFonts w:hint="eastAsia" w:ascii="宋体" w:hAnsi="宋体" w:cs="宋体"/>
          <w:sz w:val="24"/>
        </w:rPr>
        <w:t>建立健全政府绩效管理机制，完善公共财政体系，促进预算科学化精细化管理，充分提高财政资金使用效益，提高政府公共服务水平，建立全方位、全过程、全覆盖的预算绩效管理体系，进一步强化支出责任和效率意识，确保资金安全。</w:t>
      </w:r>
    </w:p>
    <w:p w14:paraId="0F75E3E5">
      <w:pPr>
        <w:spacing w:line="360" w:lineRule="auto"/>
        <w:ind w:left="600"/>
        <w:rPr>
          <w:rFonts w:ascii="黑体" w:hAnsi="黑体" w:eastAsia="黑体"/>
          <w:sz w:val="30"/>
        </w:rPr>
      </w:pPr>
      <w:r>
        <w:rPr>
          <w:rFonts w:hint="eastAsia" w:ascii="黑体" w:hAnsi="黑体" w:eastAsia="黑体"/>
          <w:sz w:val="30"/>
        </w:rPr>
        <w:t>六、</w:t>
      </w:r>
      <w:r>
        <w:rPr>
          <w:rFonts w:ascii="黑体" w:hAnsi="黑体" w:eastAsia="黑体"/>
          <w:sz w:val="30"/>
        </w:rPr>
        <w:t>绩效自评</w:t>
      </w:r>
      <w:r>
        <w:rPr>
          <w:rFonts w:hint="eastAsia" w:ascii="黑体" w:hAnsi="黑体" w:eastAsia="黑体"/>
          <w:sz w:val="30"/>
        </w:rPr>
        <w:t>结果</w:t>
      </w:r>
      <w:r>
        <w:rPr>
          <w:rFonts w:ascii="黑体" w:hAnsi="黑体" w:eastAsia="黑体"/>
          <w:sz w:val="30"/>
        </w:rPr>
        <w:t>拟应用和公开</w:t>
      </w:r>
      <w:r>
        <w:rPr>
          <w:rFonts w:hint="eastAsia" w:ascii="黑体" w:hAnsi="黑体" w:eastAsia="黑体"/>
          <w:sz w:val="30"/>
        </w:rPr>
        <w:t>情况</w:t>
      </w:r>
    </w:p>
    <w:p w14:paraId="6D5F92C2">
      <w:pPr>
        <w:spacing w:line="360" w:lineRule="auto"/>
        <w:ind w:firstLine="480" w:firstLineChars="200"/>
        <w:rPr>
          <w:rFonts w:ascii="宋体" w:hAnsi="宋体" w:cs="宋体"/>
          <w:sz w:val="24"/>
        </w:rPr>
      </w:pPr>
      <w:r>
        <w:rPr>
          <w:rFonts w:hint="eastAsia" w:ascii="宋体" w:hAnsi="宋体" w:cs="宋体"/>
          <w:sz w:val="24"/>
        </w:rPr>
        <w:t>通过绩效评价，我单位进一步掌握了绩效整体目标和项目经费使用情况，总结了绩效整体目标和项目资金管理经验，为下一年提高项目资金的使用效益、加强财政支出的规范管理、健全及完善支出项目和资金使用管理办法、完善预算编制和加强绩效目标管理等工作提供重要的参考依据</w:t>
      </w:r>
    </w:p>
    <w:p w14:paraId="01D49446">
      <w:pPr>
        <w:spacing w:line="360" w:lineRule="auto"/>
        <w:rPr>
          <w:rFonts w:ascii="黑体" w:hAnsi="黑体" w:eastAsia="黑体"/>
          <w:sz w:val="30"/>
        </w:rPr>
        <w:sectPr>
          <w:headerReference r:id="rId3" w:type="default"/>
          <w:footerReference r:id="rId5" w:type="default"/>
          <w:headerReference r:id="rId4" w:type="even"/>
          <w:footerReference r:id="rId6" w:type="even"/>
          <w:pgSz w:w="11907" w:h="16840"/>
          <w:pgMar w:top="1247" w:right="1400" w:bottom="1089" w:left="1559" w:header="851" w:footer="992" w:gutter="0"/>
          <w:paperSrc w:first="15" w:other="15"/>
          <w:cols w:space="720" w:num="1"/>
          <w:docGrid w:type="lines" w:linePitch="312" w:charSpace="0"/>
        </w:sectPr>
      </w:pPr>
    </w:p>
    <w:p w14:paraId="1584A9CD">
      <w:pPr>
        <w:numPr>
          <w:ilvl w:val="0"/>
          <w:numId w:val="1"/>
        </w:numPr>
        <w:spacing w:line="360" w:lineRule="auto"/>
        <w:ind w:left="600"/>
        <w:rPr>
          <w:rFonts w:ascii="黑体" w:hAnsi="黑体" w:eastAsia="黑体"/>
          <w:sz w:val="30"/>
        </w:rPr>
      </w:pPr>
      <w:r>
        <w:rPr>
          <w:rFonts w:hint="eastAsia" w:ascii="黑体" w:hAnsi="黑体" w:eastAsia="黑体"/>
          <w:sz w:val="30"/>
        </w:rPr>
        <w:t>预算信息</w:t>
      </w:r>
    </w:p>
    <w:p w14:paraId="2B85621B">
      <w:pPr>
        <w:spacing w:line="360" w:lineRule="auto"/>
        <w:ind w:left="600"/>
        <w:rPr>
          <w:rFonts w:ascii="黑体" w:hAnsi="黑体" w:eastAsia="黑体"/>
          <w:sz w:val="30"/>
        </w:rPr>
      </w:pPr>
    </w:p>
    <w:tbl>
      <w:tblPr>
        <w:tblStyle w:val="5"/>
        <w:tblW w:w="14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9"/>
        <w:gridCol w:w="2268"/>
        <w:gridCol w:w="2268"/>
        <w:gridCol w:w="2268"/>
        <w:gridCol w:w="2268"/>
        <w:gridCol w:w="2268"/>
      </w:tblGrid>
      <w:tr w14:paraId="5A377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079" w:type="dxa"/>
            <w:shd w:val="clear" w:color="000000" w:fill="BFBFBF"/>
            <w:vAlign w:val="center"/>
          </w:tcPr>
          <w:p w14:paraId="049EE024">
            <w:pPr>
              <w:widowControl/>
              <w:jc w:val="center"/>
              <w:rPr>
                <w:rFonts w:ascii="宋体" w:hAnsi="宋体" w:cs="宋体"/>
                <w:b/>
                <w:bCs/>
                <w:kern w:val="0"/>
                <w:sz w:val="24"/>
              </w:rPr>
            </w:pPr>
            <w:r>
              <w:rPr>
                <w:rFonts w:hint="eastAsia" w:ascii="宋体" w:hAnsi="宋体" w:cs="宋体"/>
                <w:b/>
                <w:bCs/>
                <w:kern w:val="0"/>
                <w:sz w:val="24"/>
              </w:rPr>
              <w:t>本年度预算资金（万元）</w:t>
            </w:r>
          </w:p>
        </w:tc>
        <w:tc>
          <w:tcPr>
            <w:tcW w:w="2268" w:type="dxa"/>
            <w:shd w:val="clear" w:color="000000" w:fill="BFBFBF"/>
            <w:vAlign w:val="center"/>
          </w:tcPr>
          <w:p w14:paraId="79F02AEF">
            <w:pPr>
              <w:widowControl/>
              <w:jc w:val="center"/>
              <w:rPr>
                <w:rFonts w:ascii="宋体" w:hAnsi="宋体" w:cs="宋体"/>
                <w:b/>
                <w:bCs/>
                <w:kern w:val="0"/>
                <w:sz w:val="24"/>
              </w:rPr>
            </w:pPr>
            <w:r>
              <w:rPr>
                <w:rFonts w:hint="eastAsia" w:ascii="宋体" w:hAnsi="宋体" w:cs="宋体"/>
                <w:b/>
                <w:bCs/>
                <w:kern w:val="0"/>
                <w:sz w:val="24"/>
              </w:rPr>
              <w:t>年初预算数（万元）</w:t>
            </w:r>
          </w:p>
        </w:tc>
        <w:tc>
          <w:tcPr>
            <w:tcW w:w="2268" w:type="dxa"/>
            <w:shd w:val="clear" w:color="000000" w:fill="BFBFBF"/>
            <w:vAlign w:val="center"/>
          </w:tcPr>
          <w:p w14:paraId="5D90B67F">
            <w:pPr>
              <w:widowControl/>
              <w:jc w:val="center"/>
              <w:rPr>
                <w:rFonts w:ascii="宋体" w:hAnsi="宋体" w:cs="宋体"/>
                <w:b/>
                <w:bCs/>
                <w:kern w:val="0"/>
                <w:sz w:val="24"/>
              </w:rPr>
            </w:pPr>
            <w:r>
              <w:rPr>
                <w:rFonts w:hint="eastAsia" w:ascii="宋体" w:hAnsi="宋体" w:cs="宋体"/>
                <w:b/>
                <w:bCs/>
                <w:kern w:val="0"/>
                <w:sz w:val="24"/>
              </w:rPr>
              <w:t>上年度结转及当年预算追加追减数(万元）</w:t>
            </w:r>
          </w:p>
        </w:tc>
        <w:tc>
          <w:tcPr>
            <w:tcW w:w="2268" w:type="dxa"/>
            <w:shd w:val="clear" w:color="000000" w:fill="BFBFBF"/>
            <w:vAlign w:val="center"/>
          </w:tcPr>
          <w:p w14:paraId="59B9EB6C">
            <w:pPr>
              <w:widowControl/>
              <w:jc w:val="center"/>
              <w:rPr>
                <w:rFonts w:ascii="宋体" w:hAnsi="宋体" w:cs="宋体"/>
                <w:b/>
                <w:bCs/>
                <w:kern w:val="0"/>
                <w:sz w:val="24"/>
              </w:rPr>
            </w:pPr>
            <w:r>
              <w:rPr>
                <w:rFonts w:hint="eastAsia" w:ascii="宋体" w:hAnsi="宋体" w:cs="宋体"/>
                <w:b/>
                <w:bCs/>
                <w:kern w:val="0"/>
                <w:sz w:val="24"/>
              </w:rPr>
              <w:t>调整预算数（万元）</w:t>
            </w:r>
          </w:p>
        </w:tc>
        <w:tc>
          <w:tcPr>
            <w:tcW w:w="2268" w:type="dxa"/>
            <w:shd w:val="clear" w:color="000000" w:fill="BFBFBF"/>
            <w:vAlign w:val="center"/>
          </w:tcPr>
          <w:p w14:paraId="70C3ADDB">
            <w:pPr>
              <w:widowControl/>
              <w:jc w:val="center"/>
              <w:rPr>
                <w:rFonts w:ascii="宋体" w:hAnsi="宋体" w:cs="宋体"/>
                <w:b/>
                <w:bCs/>
                <w:kern w:val="0"/>
                <w:sz w:val="24"/>
              </w:rPr>
            </w:pPr>
            <w:r>
              <w:rPr>
                <w:rFonts w:hint="eastAsia" w:ascii="宋体" w:hAnsi="宋体" w:cs="宋体"/>
                <w:b/>
                <w:bCs/>
                <w:kern w:val="0"/>
                <w:sz w:val="24"/>
              </w:rPr>
              <w:t>实际支出数（万元）</w:t>
            </w:r>
          </w:p>
        </w:tc>
        <w:tc>
          <w:tcPr>
            <w:tcW w:w="2268" w:type="dxa"/>
            <w:shd w:val="clear" w:color="000000" w:fill="BFBFBF"/>
            <w:vAlign w:val="center"/>
          </w:tcPr>
          <w:p w14:paraId="165B86A9">
            <w:pPr>
              <w:widowControl/>
              <w:jc w:val="center"/>
              <w:rPr>
                <w:rFonts w:ascii="宋体" w:hAnsi="宋体" w:cs="宋体"/>
                <w:b/>
                <w:bCs/>
                <w:kern w:val="0"/>
                <w:sz w:val="24"/>
              </w:rPr>
            </w:pPr>
            <w:r>
              <w:rPr>
                <w:rFonts w:hint="eastAsia" w:ascii="宋体" w:hAnsi="宋体" w:cs="宋体"/>
                <w:b/>
                <w:bCs/>
                <w:kern w:val="0"/>
                <w:sz w:val="24"/>
              </w:rPr>
              <w:t>执行率（%)</w:t>
            </w:r>
          </w:p>
        </w:tc>
      </w:tr>
      <w:tr w14:paraId="0B361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43231DF7">
            <w:pPr>
              <w:widowControl/>
              <w:jc w:val="left"/>
              <w:rPr>
                <w:rFonts w:ascii="宋体" w:hAnsi="宋体" w:cs="宋体"/>
                <w:kern w:val="0"/>
                <w:sz w:val="24"/>
              </w:rPr>
            </w:pPr>
            <w:r>
              <w:rPr>
                <w:rFonts w:hint="eastAsia" w:ascii="宋体" w:hAnsi="宋体" w:cs="宋体"/>
                <w:sz w:val="24"/>
              </w:rPr>
              <w:t>预算总金额</w:t>
            </w:r>
          </w:p>
        </w:tc>
        <w:tc>
          <w:tcPr>
            <w:tcW w:w="2268" w:type="dxa"/>
            <w:vAlign w:val="center"/>
          </w:tcPr>
          <w:p w14:paraId="6F145A20">
            <w:pPr>
              <w:widowControl/>
              <w:jc w:val="center"/>
              <w:rPr>
                <w:rFonts w:ascii="宋体" w:hAnsi="宋体" w:cs="宋体"/>
                <w:kern w:val="0"/>
                <w:sz w:val="24"/>
              </w:rPr>
            </w:pPr>
            <w:r>
              <w:rPr>
                <w:rFonts w:hint="eastAsia" w:ascii="宋体" w:hAnsi="宋体" w:cs="宋体"/>
                <w:sz w:val="24"/>
              </w:rPr>
              <w:t>382.53</w:t>
            </w:r>
          </w:p>
        </w:tc>
        <w:tc>
          <w:tcPr>
            <w:tcW w:w="2268" w:type="dxa"/>
            <w:vAlign w:val="center"/>
          </w:tcPr>
          <w:p w14:paraId="75A9FCB5">
            <w:pPr>
              <w:widowControl/>
              <w:jc w:val="center"/>
              <w:rPr>
                <w:rFonts w:ascii="宋体" w:hAnsi="宋体" w:cs="宋体"/>
                <w:sz w:val="24"/>
              </w:rPr>
            </w:pPr>
            <w:r>
              <w:rPr>
                <w:rFonts w:hint="eastAsia" w:ascii="宋体" w:hAnsi="宋体" w:cs="宋体"/>
                <w:sz w:val="24"/>
              </w:rPr>
              <w:t>79.77</w:t>
            </w:r>
          </w:p>
        </w:tc>
        <w:tc>
          <w:tcPr>
            <w:tcW w:w="2268" w:type="dxa"/>
            <w:vAlign w:val="center"/>
          </w:tcPr>
          <w:p w14:paraId="7305E560">
            <w:pPr>
              <w:widowControl/>
              <w:jc w:val="center"/>
              <w:rPr>
                <w:rFonts w:ascii="宋体" w:hAnsi="宋体" w:cs="宋体"/>
                <w:sz w:val="24"/>
              </w:rPr>
            </w:pPr>
            <w:r>
              <w:rPr>
                <w:rFonts w:hint="eastAsia" w:ascii="宋体" w:hAnsi="宋体" w:cs="宋体"/>
                <w:sz w:val="24"/>
              </w:rPr>
              <w:t>462.3</w:t>
            </w:r>
          </w:p>
        </w:tc>
        <w:tc>
          <w:tcPr>
            <w:tcW w:w="2268" w:type="dxa"/>
            <w:vAlign w:val="center"/>
          </w:tcPr>
          <w:p w14:paraId="532798E3">
            <w:pPr>
              <w:widowControl/>
              <w:jc w:val="center"/>
              <w:rPr>
                <w:rFonts w:ascii="宋体" w:hAnsi="宋体" w:cs="宋体"/>
                <w:sz w:val="24"/>
              </w:rPr>
            </w:pPr>
            <w:r>
              <w:rPr>
                <w:rFonts w:hint="eastAsia" w:ascii="宋体" w:hAnsi="宋体" w:cs="宋体"/>
                <w:sz w:val="24"/>
              </w:rPr>
              <w:t>453.78</w:t>
            </w:r>
          </w:p>
        </w:tc>
        <w:tc>
          <w:tcPr>
            <w:tcW w:w="2268" w:type="dxa"/>
            <w:vAlign w:val="center"/>
          </w:tcPr>
          <w:p w14:paraId="40264ED3">
            <w:pPr>
              <w:widowControl/>
              <w:jc w:val="center"/>
              <w:rPr>
                <w:rFonts w:ascii="宋体" w:hAnsi="宋体" w:cs="宋体"/>
                <w:sz w:val="24"/>
              </w:rPr>
            </w:pPr>
            <w:r>
              <w:rPr>
                <w:rFonts w:hint="eastAsia" w:ascii="宋体" w:hAnsi="宋体" w:cs="宋体"/>
                <w:sz w:val="24"/>
              </w:rPr>
              <w:t>98.16%</w:t>
            </w:r>
          </w:p>
        </w:tc>
      </w:tr>
      <w:tr w14:paraId="2C148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418874C4">
            <w:pPr>
              <w:widowControl/>
              <w:jc w:val="left"/>
              <w:rPr>
                <w:rFonts w:ascii="宋体" w:hAnsi="宋体" w:cs="宋体"/>
                <w:kern w:val="0"/>
                <w:sz w:val="24"/>
              </w:rPr>
            </w:pPr>
            <w:r>
              <w:rPr>
                <w:rFonts w:hint="eastAsia" w:ascii="宋体" w:hAnsi="宋体" w:cs="宋体"/>
                <w:sz w:val="24"/>
              </w:rPr>
              <w:t>基本支出</w:t>
            </w:r>
          </w:p>
        </w:tc>
        <w:tc>
          <w:tcPr>
            <w:tcW w:w="2268" w:type="dxa"/>
            <w:vAlign w:val="center"/>
          </w:tcPr>
          <w:p w14:paraId="6B088B8E">
            <w:pPr>
              <w:widowControl/>
              <w:jc w:val="center"/>
              <w:rPr>
                <w:rFonts w:ascii="宋体" w:hAnsi="宋体" w:cs="宋体"/>
                <w:kern w:val="0"/>
                <w:sz w:val="24"/>
              </w:rPr>
            </w:pPr>
            <w:r>
              <w:rPr>
                <w:rFonts w:hint="eastAsia" w:ascii="宋体" w:hAnsi="宋体" w:cs="宋体"/>
                <w:sz w:val="24"/>
              </w:rPr>
              <w:t>373.21</w:t>
            </w:r>
          </w:p>
        </w:tc>
        <w:tc>
          <w:tcPr>
            <w:tcW w:w="2268" w:type="dxa"/>
            <w:vAlign w:val="center"/>
          </w:tcPr>
          <w:p w14:paraId="7BB865B7">
            <w:pPr>
              <w:widowControl/>
              <w:jc w:val="center"/>
              <w:rPr>
                <w:rFonts w:ascii="宋体" w:hAnsi="宋体" w:cs="宋体"/>
                <w:sz w:val="24"/>
              </w:rPr>
            </w:pPr>
            <w:r>
              <w:rPr>
                <w:rFonts w:hint="eastAsia" w:ascii="宋体" w:hAnsi="宋体" w:cs="宋体"/>
                <w:sz w:val="24"/>
              </w:rPr>
              <w:t>79.77</w:t>
            </w:r>
          </w:p>
        </w:tc>
        <w:tc>
          <w:tcPr>
            <w:tcW w:w="2268" w:type="dxa"/>
            <w:vAlign w:val="center"/>
          </w:tcPr>
          <w:p w14:paraId="3500BC5B">
            <w:pPr>
              <w:widowControl/>
              <w:jc w:val="center"/>
              <w:rPr>
                <w:rFonts w:ascii="宋体" w:hAnsi="宋体" w:cs="宋体"/>
                <w:sz w:val="24"/>
              </w:rPr>
            </w:pPr>
            <w:r>
              <w:rPr>
                <w:rFonts w:hint="eastAsia" w:ascii="宋体" w:hAnsi="宋体" w:cs="宋体"/>
                <w:sz w:val="24"/>
              </w:rPr>
              <w:t>452.98</w:t>
            </w:r>
          </w:p>
        </w:tc>
        <w:tc>
          <w:tcPr>
            <w:tcW w:w="2268" w:type="dxa"/>
            <w:vAlign w:val="center"/>
          </w:tcPr>
          <w:p w14:paraId="6F8F48F1">
            <w:pPr>
              <w:widowControl/>
              <w:jc w:val="center"/>
              <w:rPr>
                <w:rFonts w:ascii="宋体" w:hAnsi="宋体" w:cs="宋体"/>
                <w:sz w:val="24"/>
              </w:rPr>
            </w:pPr>
            <w:r>
              <w:rPr>
                <w:rFonts w:hint="eastAsia" w:ascii="宋体" w:hAnsi="宋体" w:cs="宋体"/>
                <w:sz w:val="24"/>
              </w:rPr>
              <w:t>448.06</w:t>
            </w:r>
          </w:p>
        </w:tc>
        <w:tc>
          <w:tcPr>
            <w:tcW w:w="2268" w:type="dxa"/>
            <w:vAlign w:val="center"/>
          </w:tcPr>
          <w:p w14:paraId="127E884A">
            <w:pPr>
              <w:widowControl/>
              <w:jc w:val="center"/>
              <w:rPr>
                <w:rFonts w:ascii="宋体" w:hAnsi="宋体" w:cs="宋体"/>
                <w:sz w:val="24"/>
              </w:rPr>
            </w:pPr>
            <w:r>
              <w:rPr>
                <w:rFonts w:hint="eastAsia" w:ascii="宋体" w:hAnsi="宋体" w:cs="宋体"/>
                <w:sz w:val="24"/>
              </w:rPr>
              <w:t>98.91%</w:t>
            </w:r>
          </w:p>
        </w:tc>
      </w:tr>
      <w:tr w14:paraId="58672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12FEAD05">
            <w:pPr>
              <w:widowControl/>
              <w:jc w:val="left"/>
              <w:rPr>
                <w:rFonts w:ascii="宋体" w:hAnsi="宋体" w:cs="宋体"/>
                <w:kern w:val="0"/>
                <w:sz w:val="24"/>
              </w:rPr>
            </w:pPr>
            <w:r>
              <w:rPr>
                <w:rFonts w:hint="eastAsia" w:ascii="宋体" w:hAnsi="宋体" w:cs="宋体"/>
                <w:sz w:val="24"/>
              </w:rPr>
              <w:t>项目支出</w:t>
            </w:r>
          </w:p>
        </w:tc>
        <w:tc>
          <w:tcPr>
            <w:tcW w:w="2268" w:type="dxa"/>
            <w:vAlign w:val="center"/>
          </w:tcPr>
          <w:p w14:paraId="3FB9CF5B">
            <w:pPr>
              <w:widowControl/>
              <w:jc w:val="center"/>
              <w:rPr>
                <w:rFonts w:ascii="宋体" w:hAnsi="宋体" w:cs="宋体"/>
                <w:kern w:val="0"/>
                <w:sz w:val="24"/>
              </w:rPr>
            </w:pPr>
            <w:r>
              <w:rPr>
                <w:rFonts w:hint="eastAsia" w:ascii="宋体" w:hAnsi="宋体" w:cs="宋体"/>
                <w:sz w:val="24"/>
              </w:rPr>
              <w:t>9.32</w:t>
            </w:r>
          </w:p>
        </w:tc>
        <w:tc>
          <w:tcPr>
            <w:tcW w:w="2268" w:type="dxa"/>
            <w:vAlign w:val="center"/>
          </w:tcPr>
          <w:p w14:paraId="3B147ECB">
            <w:pPr>
              <w:widowControl/>
              <w:jc w:val="center"/>
              <w:rPr>
                <w:rFonts w:ascii="宋体" w:hAnsi="宋体" w:cs="宋体"/>
                <w:sz w:val="24"/>
              </w:rPr>
            </w:pPr>
          </w:p>
        </w:tc>
        <w:tc>
          <w:tcPr>
            <w:tcW w:w="2268" w:type="dxa"/>
            <w:vAlign w:val="center"/>
          </w:tcPr>
          <w:p w14:paraId="6C9E95E7">
            <w:pPr>
              <w:widowControl/>
              <w:jc w:val="center"/>
              <w:rPr>
                <w:rFonts w:ascii="宋体" w:hAnsi="宋体" w:cs="宋体"/>
                <w:sz w:val="24"/>
              </w:rPr>
            </w:pPr>
            <w:r>
              <w:rPr>
                <w:rFonts w:hint="eastAsia" w:ascii="宋体" w:hAnsi="宋体" w:cs="宋体"/>
                <w:sz w:val="24"/>
              </w:rPr>
              <w:t>9.32</w:t>
            </w:r>
          </w:p>
        </w:tc>
        <w:tc>
          <w:tcPr>
            <w:tcW w:w="2268" w:type="dxa"/>
            <w:vAlign w:val="center"/>
          </w:tcPr>
          <w:p w14:paraId="3B2A9869">
            <w:pPr>
              <w:widowControl/>
              <w:jc w:val="center"/>
              <w:rPr>
                <w:rFonts w:ascii="宋体" w:hAnsi="宋体" w:cs="宋体"/>
                <w:sz w:val="24"/>
              </w:rPr>
            </w:pPr>
            <w:r>
              <w:rPr>
                <w:rFonts w:hint="eastAsia" w:ascii="宋体" w:hAnsi="宋体" w:cs="宋体"/>
                <w:sz w:val="24"/>
              </w:rPr>
              <w:t>5.72</w:t>
            </w:r>
          </w:p>
        </w:tc>
        <w:tc>
          <w:tcPr>
            <w:tcW w:w="2268" w:type="dxa"/>
            <w:vAlign w:val="center"/>
          </w:tcPr>
          <w:p w14:paraId="04935A90">
            <w:pPr>
              <w:widowControl/>
              <w:jc w:val="center"/>
              <w:rPr>
                <w:rFonts w:ascii="宋体" w:hAnsi="宋体" w:cs="宋体"/>
                <w:sz w:val="24"/>
              </w:rPr>
            </w:pPr>
            <w:r>
              <w:rPr>
                <w:rFonts w:hint="eastAsia" w:ascii="宋体" w:hAnsi="宋体" w:cs="宋体"/>
                <w:sz w:val="24"/>
              </w:rPr>
              <w:t>61.37%</w:t>
            </w:r>
          </w:p>
        </w:tc>
      </w:tr>
      <w:tr w14:paraId="5AFCF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5035F8F7">
            <w:pPr>
              <w:widowControl/>
              <w:jc w:val="left"/>
              <w:rPr>
                <w:rFonts w:ascii="宋体" w:hAnsi="宋体" w:cs="宋体"/>
                <w:kern w:val="0"/>
                <w:sz w:val="24"/>
              </w:rPr>
            </w:pPr>
            <w:r>
              <w:rPr>
                <w:rFonts w:hint="eastAsia" w:ascii="宋体" w:hAnsi="宋体" w:cs="宋体"/>
                <w:sz w:val="24"/>
              </w:rPr>
              <w:t>办公设备购置</w:t>
            </w:r>
          </w:p>
        </w:tc>
        <w:tc>
          <w:tcPr>
            <w:tcW w:w="2268" w:type="dxa"/>
            <w:vAlign w:val="center"/>
          </w:tcPr>
          <w:p w14:paraId="77548FA9">
            <w:pPr>
              <w:widowControl/>
              <w:jc w:val="center"/>
              <w:rPr>
                <w:rFonts w:ascii="宋体" w:hAnsi="宋体" w:cs="宋体"/>
                <w:kern w:val="0"/>
                <w:sz w:val="24"/>
              </w:rPr>
            </w:pPr>
            <w:r>
              <w:rPr>
                <w:rFonts w:ascii="宋体" w:hAnsi="宋体" w:cs="宋体"/>
                <w:sz w:val="24"/>
              </w:rPr>
              <w:t>0</w:t>
            </w:r>
            <w:r>
              <w:rPr>
                <w:rFonts w:hint="eastAsia" w:ascii="宋体" w:hAnsi="宋体" w:cs="宋体"/>
                <w:sz w:val="24"/>
              </w:rPr>
              <w:t>.32</w:t>
            </w:r>
          </w:p>
        </w:tc>
        <w:tc>
          <w:tcPr>
            <w:tcW w:w="2268" w:type="dxa"/>
            <w:vAlign w:val="center"/>
          </w:tcPr>
          <w:p w14:paraId="0B3BEC6F">
            <w:pPr>
              <w:widowControl/>
              <w:jc w:val="center"/>
              <w:rPr>
                <w:rFonts w:ascii="宋体" w:hAnsi="宋体" w:cs="宋体"/>
                <w:sz w:val="24"/>
              </w:rPr>
            </w:pPr>
          </w:p>
        </w:tc>
        <w:tc>
          <w:tcPr>
            <w:tcW w:w="2268" w:type="dxa"/>
            <w:vAlign w:val="center"/>
          </w:tcPr>
          <w:p w14:paraId="43588774">
            <w:pPr>
              <w:widowControl/>
              <w:jc w:val="center"/>
              <w:rPr>
                <w:rFonts w:ascii="宋体" w:hAnsi="宋体" w:cs="宋体"/>
                <w:sz w:val="24"/>
              </w:rPr>
            </w:pPr>
            <w:r>
              <w:rPr>
                <w:rFonts w:hint="eastAsia" w:ascii="宋体" w:hAnsi="宋体" w:cs="宋体"/>
                <w:sz w:val="24"/>
              </w:rPr>
              <w:t>0.32</w:t>
            </w:r>
          </w:p>
        </w:tc>
        <w:tc>
          <w:tcPr>
            <w:tcW w:w="2268" w:type="dxa"/>
            <w:vAlign w:val="center"/>
          </w:tcPr>
          <w:p w14:paraId="272E3B33">
            <w:pPr>
              <w:widowControl/>
              <w:jc w:val="center"/>
              <w:rPr>
                <w:rFonts w:ascii="宋体" w:hAnsi="宋体" w:cs="宋体"/>
                <w:sz w:val="24"/>
              </w:rPr>
            </w:pPr>
            <w:r>
              <w:rPr>
                <w:rFonts w:hint="eastAsia" w:ascii="宋体" w:hAnsi="宋体" w:cs="宋体"/>
                <w:sz w:val="24"/>
              </w:rPr>
              <w:t>0</w:t>
            </w:r>
          </w:p>
        </w:tc>
        <w:tc>
          <w:tcPr>
            <w:tcW w:w="2268" w:type="dxa"/>
            <w:vAlign w:val="center"/>
          </w:tcPr>
          <w:p w14:paraId="206F1CBF">
            <w:pPr>
              <w:widowControl/>
              <w:jc w:val="center"/>
              <w:rPr>
                <w:rFonts w:ascii="宋体" w:hAnsi="宋体" w:cs="宋体"/>
                <w:sz w:val="24"/>
              </w:rPr>
            </w:pPr>
            <w:r>
              <w:rPr>
                <w:rFonts w:hint="eastAsia" w:ascii="宋体" w:hAnsi="宋体" w:cs="宋体"/>
                <w:sz w:val="24"/>
              </w:rPr>
              <w:t>0.00%</w:t>
            </w:r>
          </w:p>
        </w:tc>
      </w:tr>
      <w:tr w14:paraId="79CDE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779270B2">
            <w:pPr>
              <w:widowControl/>
              <w:jc w:val="left"/>
              <w:rPr>
                <w:rFonts w:ascii="宋体" w:hAnsi="宋体" w:cs="宋体"/>
                <w:kern w:val="0"/>
                <w:sz w:val="24"/>
              </w:rPr>
            </w:pPr>
            <w:r>
              <w:rPr>
                <w:rFonts w:hint="eastAsia" w:ascii="宋体" w:hAnsi="宋体" w:cs="宋体"/>
                <w:sz w:val="24"/>
              </w:rPr>
              <w:t>物业管理费</w:t>
            </w:r>
          </w:p>
        </w:tc>
        <w:tc>
          <w:tcPr>
            <w:tcW w:w="2268" w:type="dxa"/>
            <w:vAlign w:val="center"/>
          </w:tcPr>
          <w:p w14:paraId="51D57BC8">
            <w:pPr>
              <w:widowControl/>
              <w:jc w:val="center"/>
              <w:rPr>
                <w:rFonts w:ascii="宋体" w:hAnsi="宋体" w:cs="宋体"/>
                <w:kern w:val="0"/>
                <w:sz w:val="24"/>
              </w:rPr>
            </w:pPr>
            <w:r>
              <w:rPr>
                <w:rFonts w:hint="eastAsia" w:ascii="宋体" w:hAnsi="宋体" w:cs="宋体"/>
                <w:sz w:val="24"/>
              </w:rPr>
              <w:t>3</w:t>
            </w:r>
          </w:p>
        </w:tc>
        <w:tc>
          <w:tcPr>
            <w:tcW w:w="2268" w:type="dxa"/>
            <w:vAlign w:val="center"/>
          </w:tcPr>
          <w:p w14:paraId="1E2AD48D">
            <w:pPr>
              <w:widowControl/>
              <w:jc w:val="center"/>
              <w:rPr>
                <w:rFonts w:ascii="宋体" w:hAnsi="宋体" w:cs="宋体"/>
                <w:sz w:val="24"/>
              </w:rPr>
            </w:pPr>
          </w:p>
        </w:tc>
        <w:tc>
          <w:tcPr>
            <w:tcW w:w="2268" w:type="dxa"/>
            <w:vAlign w:val="center"/>
          </w:tcPr>
          <w:p w14:paraId="71F527D8">
            <w:pPr>
              <w:widowControl/>
              <w:jc w:val="center"/>
              <w:rPr>
                <w:rFonts w:ascii="宋体" w:hAnsi="宋体" w:cs="宋体"/>
                <w:sz w:val="24"/>
              </w:rPr>
            </w:pPr>
            <w:r>
              <w:rPr>
                <w:rFonts w:hint="eastAsia" w:ascii="宋体" w:hAnsi="宋体" w:cs="宋体"/>
                <w:sz w:val="24"/>
              </w:rPr>
              <w:t>3</w:t>
            </w:r>
          </w:p>
        </w:tc>
        <w:tc>
          <w:tcPr>
            <w:tcW w:w="2268" w:type="dxa"/>
            <w:vAlign w:val="center"/>
          </w:tcPr>
          <w:p w14:paraId="48C3EC27">
            <w:pPr>
              <w:widowControl/>
              <w:jc w:val="center"/>
              <w:rPr>
                <w:rFonts w:ascii="宋体" w:hAnsi="宋体" w:cs="宋体"/>
                <w:sz w:val="24"/>
              </w:rPr>
            </w:pPr>
            <w:r>
              <w:rPr>
                <w:rFonts w:hint="eastAsia" w:ascii="宋体" w:hAnsi="宋体" w:cs="宋体"/>
                <w:sz w:val="24"/>
                <w:highlight w:val="yellow"/>
              </w:rPr>
              <w:t>1.47</w:t>
            </w:r>
          </w:p>
        </w:tc>
        <w:tc>
          <w:tcPr>
            <w:tcW w:w="2268" w:type="dxa"/>
            <w:vAlign w:val="center"/>
          </w:tcPr>
          <w:p w14:paraId="2BB5C327">
            <w:pPr>
              <w:widowControl/>
              <w:jc w:val="center"/>
              <w:rPr>
                <w:rFonts w:ascii="宋体" w:hAnsi="宋体" w:cs="宋体"/>
                <w:sz w:val="24"/>
              </w:rPr>
            </w:pPr>
            <w:r>
              <w:rPr>
                <w:rFonts w:hint="eastAsia" w:ascii="宋体" w:hAnsi="宋体" w:cs="宋体"/>
                <w:sz w:val="24"/>
              </w:rPr>
              <w:t>49.00%</w:t>
            </w:r>
          </w:p>
        </w:tc>
      </w:tr>
      <w:tr w14:paraId="350AA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482CF42F">
            <w:pPr>
              <w:widowControl/>
              <w:jc w:val="left"/>
              <w:rPr>
                <w:rFonts w:ascii="宋体" w:hAnsi="宋体" w:cs="宋体"/>
                <w:kern w:val="0"/>
                <w:sz w:val="24"/>
              </w:rPr>
            </w:pPr>
            <w:r>
              <w:rPr>
                <w:rFonts w:hint="eastAsia" w:ascii="宋体" w:hAnsi="宋体" w:cs="宋体"/>
                <w:sz w:val="24"/>
              </w:rPr>
              <w:t>经营成本及税费</w:t>
            </w:r>
          </w:p>
        </w:tc>
        <w:tc>
          <w:tcPr>
            <w:tcW w:w="2268" w:type="dxa"/>
            <w:vAlign w:val="center"/>
          </w:tcPr>
          <w:p w14:paraId="64D2D47B">
            <w:pPr>
              <w:widowControl/>
              <w:jc w:val="center"/>
              <w:rPr>
                <w:rFonts w:ascii="宋体" w:hAnsi="宋体" w:cs="宋体"/>
                <w:kern w:val="0"/>
                <w:sz w:val="24"/>
              </w:rPr>
            </w:pPr>
            <w:r>
              <w:rPr>
                <w:rFonts w:hint="eastAsia" w:ascii="宋体" w:hAnsi="宋体" w:cs="宋体"/>
                <w:sz w:val="24"/>
              </w:rPr>
              <w:t>4.5</w:t>
            </w:r>
          </w:p>
        </w:tc>
        <w:tc>
          <w:tcPr>
            <w:tcW w:w="2268" w:type="dxa"/>
            <w:vAlign w:val="center"/>
          </w:tcPr>
          <w:p w14:paraId="10F223DD">
            <w:pPr>
              <w:widowControl/>
              <w:jc w:val="center"/>
              <w:rPr>
                <w:rFonts w:ascii="宋体" w:hAnsi="宋体" w:cs="宋体"/>
                <w:sz w:val="24"/>
              </w:rPr>
            </w:pPr>
          </w:p>
        </w:tc>
        <w:tc>
          <w:tcPr>
            <w:tcW w:w="2268" w:type="dxa"/>
            <w:vAlign w:val="center"/>
          </w:tcPr>
          <w:p w14:paraId="22D08B99">
            <w:pPr>
              <w:widowControl/>
              <w:jc w:val="center"/>
              <w:rPr>
                <w:rFonts w:ascii="宋体" w:hAnsi="宋体" w:cs="宋体"/>
                <w:sz w:val="24"/>
              </w:rPr>
            </w:pPr>
            <w:r>
              <w:rPr>
                <w:rFonts w:hint="eastAsia" w:ascii="宋体" w:hAnsi="宋体" w:cs="宋体"/>
                <w:sz w:val="24"/>
              </w:rPr>
              <w:t>4.5</w:t>
            </w:r>
          </w:p>
        </w:tc>
        <w:tc>
          <w:tcPr>
            <w:tcW w:w="2268" w:type="dxa"/>
            <w:vAlign w:val="center"/>
          </w:tcPr>
          <w:p w14:paraId="13ACC709">
            <w:pPr>
              <w:widowControl/>
              <w:jc w:val="center"/>
              <w:rPr>
                <w:rFonts w:ascii="宋体" w:hAnsi="宋体" w:cs="宋体"/>
                <w:sz w:val="24"/>
              </w:rPr>
            </w:pPr>
            <w:r>
              <w:rPr>
                <w:rFonts w:hint="eastAsia" w:ascii="宋体" w:hAnsi="宋体" w:cs="宋体"/>
                <w:sz w:val="24"/>
              </w:rPr>
              <w:t>4.25</w:t>
            </w:r>
          </w:p>
        </w:tc>
        <w:tc>
          <w:tcPr>
            <w:tcW w:w="2268" w:type="dxa"/>
            <w:vAlign w:val="center"/>
          </w:tcPr>
          <w:p w14:paraId="01E76C13">
            <w:pPr>
              <w:widowControl/>
              <w:jc w:val="center"/>
              <w:rPr>
                <w:rFonts w:ascii="宋体" w:hAnsi="宋体" w:cs="宋体"/>
                <w:sz w:val="24"/>
              </w:rPr>
            </w:pPr>
            <w:r>
              <w:rPr>
                <w:rFonts w:hint="eastAsia" w:ascii="宋体" w:hAnsi="宋体" w:cs="宋体"/>
                <w:sz w:val="24"/>
              </w:rPr>
              <w:t>94.44%</w:t>
            </w:r>
          </w:p>
        </w:tc>
      </w:tr>
      <w:tr w14:paraId="07DF9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3EEFCE81">
            <w:pPr>
              <w:widowControl/>
              <w:jc w:val="left"/>
              <w:rPr>
                <w:rFonts w:ascii="宋体" w:hAnsi="宋体" w:cs="宋体"/>
                <w:kern w:val="0"/>
                <w:sz w:val="24"/>
              </w:rPr>
            </w:pPr>
            <w:r>
              <w:rPr>
                <w:rFonts w:hint="eastAsia" w:ascii="宋体" w:hAnsi="宋体" w:cs="宋体"/>
                <w:sz w:val="24"/>
              </w:rPr>
              <w:t>专项编印费</w:t>
            </w:r>
          </w:p>
        </w:tc>
        <w:tc>
          <w:tcPr>
            <w:tcW w:w="2268" w:type="dxa"/>
            <w:vAlign w:val="center"/>
          </w:tcPr>
          <w:p w14:paraId="76E7FA33">
            <w:pPr>
              <w:widowControl/>
              <w:jc w:val="center"/>
              <w:rPr>
                <w:rFonts w:ascii="宋体" w:hAnsi="宋体" w:cs="宋体"/>
                <w:kern w:val="0"/>
                <w:sz w:val="24"/>
              </w:rPr>
            </w:pPr>
            <w:r>
              <w:rPr>
                <w:rFonts w:hint="eastAsia" w:ascii="宋体" w:hAnsi="宋体" w:cs="宋体"/>
                <w:sz w:val="24"/>
              </w:rPr>
              <w:t>1.5</w:t>
            </w:r>
          </w:p>
        </w:tc>
        <w:tc>
          <w:tcPr>
            <w:tcW w:w="2268" w:type="dxa"/>
            <w:vAlign w:val="center"/>
          </w:tcPr>
          <w:p w14:paraId="1BE6EE69">
            <w:pPr>
              <w:widowControl/>
              <w:jc w:val="center"/>
              <w:rPr>
                <w:rFonts w:ascii="宋体" w:hAnsi="宋体" w:cs="宋体"/>
                <w:sz w:val="24"/>
              </w:rPr>
            </w:pPr>
          </w:p>
        </w:tc>
        <w:tc>
          <w:tcPr>
            <w:tcW w:w="2268" w:type="dxa"/>
            <w:vAlign w:val="center"/>
          </w:tcPr>
          <w:p w14:paraId="2E7E3154">
            <w:pPr>
              <w:widowControl/>
              <w:jc w:val="center"/>
              <w:rPr>
                <w:rFonts w:ascii="宋体" w:hAnsi="宋体" w:cs="宋体"/>
                <w:sz w:val="24"/>
              </w:rPr>
            </w:pPr>
            <w:r>
              <w:rPr>
                <w:rFonts w:hint="eastAsia" w:ascii="宋体" w:hAnsi="宋体" w:cs="宋体"/>
                <w:sz w:val="24"/>
              </w:rPr>
              <w:t>1.5</w:t>
            </w:r>
          </w:p>
        </w:tc>
        <w:tc>
          <w:tcPr>
            <w:tcW w:w="2268" w:type="dxa"/>
            <w:vAlign w:val="center"/>
          </w:tcPr>
          <w:p w14:paraId="158ECBE3">
            <w:pPr>
              <w:widowControl/>
              <w:jc w:val="center"/>
              <w:rPr>
                <w:rFonts w:ascii="宋体" w:hAnsi="宋体" w:cs="宋体"/>
                <w:sz w:val="24"/>
              </w:rPr>
            </w:pPr>
            <w:r>
              <w:rPr>
                <w:rFonts w:hint="eastAsia" w:ascii="宋体" w:hAnsi="宋体" w:cs="宋体"/>
                <w:sz w:val="24"/>
              </w:rPr>
              <w:t>0</w:t>
            </w:r>
          </w:p>
        </w:tc>
        <w:tc>
          <w:tcPr>
            <w:tcW w:w="2268" w:type="dxa"/>
            <w:vAlign w:val="center"/>
          </w:tcPr>
          <w:p w14:paraId="57F30C0D">
            <w:pPr>
              <w:widowControl/>
              <w:jc w:val="center"/>
              <w:rPr>
                <w:rFonts w:ascii="宋体" w:hAnsi="宋体" w:cs="宋体"/>
                <w:sz w:val="24"/>
              </w:rPr>
            </w:pPr>
            <w:r>
              <w:rPr>
                <w:rFonts w:hint="eastAsia" w:ascii="宋体" w:hAnsi="宋体" w:cs="宋体"/>
                <w:sz w:val="24"/>
              </w:rPr>
              <w:t>0.00%</w:t>
            </w:r>
          </w:p>
        </w:tc>
      </w:tr>
    </w:tbl>
    <w:p w14:paraId="641F3A2A">
      <w:pPr>
        <w:spacing w:line="360" w:lineRule="auto"/>
        <w:ind w:left="600"/>
        <w:rPr>
          <w:rFonts w:ascii="黑体" w:hAnsi="黑体" w:eastAsia="黑体"/>
          <w:sz w:val="30"/>
        </w:rPr>
      </w:pPr>
    </w:p>
    <w:p w14:paraId="1A47598D">
      <w:pPr>
        <w:numPr>
          <w:ilvl w:val="0"/>
          <w:numId w:val="1"/>
        </w:numPr>
        <w:spacing w:line="360" w:lineRule="auto"/>
        <w:ind w:left="600"/>
        <w:rPr>
          <w:rFonts w:ascii="黑体" w:hAnsi="黑体" w:eastAsia="黑体"/>
          <w:sz w:val="30"/>
        </w:rPr>
      </w:pPr>
      <w:r>
        <w:rPr>
          <w:rFonts w:hint="eastAsia" w:ascii="黑体" w:hAnsi="黑体" w:eastAsia="黑体"/>
          <w:sz w:val="30"/>
        </w:rPr>
        <w:t>年度重点任务</w:t>
      </w:r>
    </w:p>
    <w:p w14:paraId="28B7638B">
      <w:pPr>
        <w:spacing w:line="360" w:lineRule="auto"/>
        <w:ind w:left="600"/>
        <w:rPr>
          <w:rFonts w:ascii="黑体" w:hAnsi="黑体" w:eastAsia="黑体"/>
          <w:sz w:val="30"/>
        </w:rPr>
      </w:pPr>
    </w:p>
    <w:tbl>
      <w:tblPr>
        <w:tblStyle w:val="5"/>
        <w:tblW w:w="13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9"/>
        <w:gridCol w:w="3818"/>
        <w:gridCol w:w="6280"/>
      </w:tblGrid>
      <w:tr w14:paraId="22FE2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19" w:type="dxa"/>
            <w:shd w:val="clear" w:color="000000" w:fill="BFBFBF"/>
            <w:vAlign w:val="center"/>
          </w:tcPr>
          <w:p w14:paraId="561641A8">
            <w:pPr>
              <w:widowControl/>
              <w:jc w:val="center"/>
              <w:rPr>
                <w:rFonts w:ascii="宋体" w:hAnsi="宋体" w:cs="宋体"/>
                <w:b/>
                <w:bCs/>
                <w:kern w:val="0"/>
                <w:sz w:val="24"/>
              </w:rPr>
            </w:pPr>
          </w:p>
          <w:p w14:paraId="6E0B6ED0">
            <w:pPr>
              <w:widowControl/>
              <w:jc w:val="center"/>
              <w:rPr>
                <w:rFonts w:ascii="宋体" w:hAnsi="宋体" w:cs="宋体"/>
                <w:b/>
                <w:bCs/>
                <w:kern w:val="0"/>
                <w:sz w:val="24"/>
              </w:rPr>
            </w:pPr>
            <w:r>
              <w:rPr>
                <w:rFonts w:hint="eastAsia" w:ascii="宋体" w:hAnsi="宋体" w:cs="宋体"/>
                <w:b/>
                <w:bCs/>
                <w:kern w:val="0"/>
                <w:sz w:val="24"/>
              </w:rPr>
              <w:t>对应部门主要职责</w:t>
            </w:r>
          </w:p>
          <w:p w14:paraId="3CB2BA6D">
            <w:pPr>
              <w:widowControl/>
              <w:jc w:val="center"/>
              <w:rPr>
                <w:rFonts w:ascii="宋体" w:hAnsi="宋体" w:cs="宋体"/>
                <w:b/>
                <w:bCs/>
                <w:kern w:val="0"/>
                <w:sz w:val="24"/>
              </w:rPr>
            </w:pPr>
          </w:p>
        </w:tc>
        <w:tc>
          <w:tcPr>
            <w:tcW w:w="3818" w:type="dxa"/>
            <w:shd w:val="clear" w:color="000000" w:fill="BFBFBF"/>
            <w:vAlign w:val="center"/>
          </w:tcPr>
          <w:p w14:paraId="7E000595">
            <w:pPr>
              <w:widowControl/>
              <w:jc w:val="center"/>
              <w:rPr>
                <w:rFonts w:ascii="宋体" w:hAnsi="宋体" w:cs="宋体"/>
                <w:b/>
                <w:bCs/>
                <w:kern w:val="0"/>
                <w:sz w:val="24"/>
              </w:rPr>
            </w:pPr>
            <w:r>
              <w:rPr>
                <w:rFonts w:hint="eastAsia" w:ascii="宋体" w:hAnsi="宋体" w:cs="宋体"/>
                <w:b/>
                <w:bCs/>
                <w:kern w:val="0"/>
                <w:sz w:val="24"/>
              </w:rPr>
              <w:t>任务名称</w:t>
            </w:r>
          </w:p>
        </w:tc>
        <w:tc>
          <w:tcPr>
            <w:tcW w:w="6280" w:type="dxa"/>
            <w:shd w:val="clear" w:color="000000" w:fill="BFBFBF"/>
            <w:vAlign w:val="center"/>
          </w:tcPr>
          <w:p w14:paraId="74BA0342">
            <w:pPr>
              <w:widowControl/>
              <w:jc w:val="center"/>
              <w:rPr>
                <w:rFonts w:ascii="宋体" w:hAnsi="宋体" w:cs="宋体"/>
                <w:b/>
                <w:bCs/>
                <w:kern w:val="0"/>
                <w:sz w:val="24"/>
              </w:rPr>
            </w:pPr>
            <w:r>
              <w:rPr>
                <w:rFonts w:hint="eastAsia" w:ascii="宋体" w:hAnsi="宋体" w:cs="宋体"/>
                <w:b/>
                <w:bCs/>
                <w:kern w:val="0"/>
                <w:sz w:val="24"/>
              </w:rPr>
              <w:t>完成情况</w:t>
            </w:r>
          </w:p>
        </w:tc>
      </w:tr>
      <w:tr w14:paraId="2522F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3419" w:type="dxa"/>
            <w:vAlign w:val="center"/>
          </w:tcPr>
          <w:p w14:paraId="42BF5E19">
            <w:pPr>
              <w:widowControl/>
              <w:jc w:val="center"/>
              <w:rPr>
                <w:rFonts w:ascii="宋体" w:hAnsi="宋体" w:cs="宋体"/>
                <w:kern w:val="0"/>
                <w:sz w:val="24"/>
              </w:rPr>
            </w:pPr>
            <w:r>
              <w:rPr>
                <w:rFonts w:hint="eastAsia" w:ascii="宋体" w:hAnsi="宋体" w:cs="宋体"/>
                <w:sz w:val="24"/>
              </w:rPr>
              <w:t>调研</w:t>
            </w:r>
          </w:p>
        </w:tc>
        <w:tc>
          <w:tcPr>
            <w:tcW w:w="3818" w:type="dxa"/>
            <w:vAlign w:val="center"/>
          </w:tcPr>
          <w:p w14:paraId="178F225C">
            <w:pPr>
              <w:widowControl/>
              <w:jc w:val="center"/>
              <w:rPr>
                <w:rFonts w:ascii="宋体" w:hAnsi="宋体" w:cs="宋体"/>
                <w:sz w:val="24"/>
              </w:rPr>
            </w:pPr>
            <w:r>
              <w:rPr>
                <w:rFonts w:hint="eastAsia" w:ascii="宋体" w:hAnsi="宋体" w:cs="宋体"/>
                <w:sz w:val="24"/>
              </w:rPr>
              <w:t>跟踪先导产业发展情况，开展调研工作</w:t>
            </w:r>
          </w:p>
        </w:tc>
        <w:tc>
          <w:tcPr>
            <w:tcW w:w="6280" w:type="dxa"/>
            <w:vAlign w:val="center"/>
          </w:tcPr>
          <w:p w14:paraId="0803B2CB">
            <w:pPr>
              <w:widowControl/>
              <w:jc w:val="center"/>
              <w:rPr>
                <w:rFonts w:ascii="宋体" w:hAnsi="宋体" w:cs="宋体"/>
                <w:sz w:val="24"/>
              </w:rPr>
            </w:pPr>
            <w:r>
              <w:rPr>
                <w:rFonts w:hint="eastAsia" w:ascii="宋体" w:hAnsi="宋体" w:cs="宋体"/>
                <w:sz w:val="24"/>
              </w:rPr>
              <w:t>组织先导中心成员参与产业人才方面学习调研，开展业务交流，将理论联系实际，切实掌握产业人才发展趋势及发展过程中亟待解决的难点。</w:t>
            </w:r>
          </w:p>
        </w:tc>
      </w:tr>
      <w:tr w14:paraId="00C74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3419" w:type="dxa"/>
            <w:vAlign w:val="center"/>
          </w:tcPr>
          <w:p w14:paraId="3243FC39">
            <w:pPr>
              <w:widowControl/>
              <w:jc w:val="center"/>
              <w:rPr>
                <w:rFonts w:ascii="宋体" w:hAnsi="宋体" w:cs="宋体"/>
                <w:kern w:val="0"/>
                <w:sz w:val="24"/>
              </w:rPr>
            </w:pPr>
            <w:r>
              <w:rPr>
                <w:rFonts w:hint="eastAsia" w:ascii="宋体" w:hAnsi="宋体" w:cs="宋体"/>
                <w:sz w:val="24"/>
              </w:rPr>
              <w:t>人才工作</w:t>
            </w:r>
          </w:p>
        </w:tc>
        <w:tc>
          <w:tcPr>
            <w:tcW w:w="3818" w:type="dxa"/>
            <w:vAlign w:val="center"/>
          </w:tcPr>
          <w:p w14:paraId="29D63140">
            <w:pPr>
              <w:widowControl/>
              <w:jc w:val="center"/>
              <w:rPr>
                <w:rFonts w:ascii="宋体" w:hAnsi="宋体" w:cs="宋体"/>
                <w:sz w:val="24"/>
              </w:rPr>
            </w:pPr>
            <w:r>
              <w:rPr>
                <w:rFonts w:hint="eastAsia" w:ascii="宋体" w:hAnsi="宋体" w:cs="宋体"/>
                <w:sz w:val="24"/>
              </w:rPr>
              <w:t>协助开展工业和信息化领域人才引进、人才项目申报工作，建立并完善人才企业库，完成其他人才方面相关工作</w:t>
            </w:r>
          </w:p>
        </w:tc>
        <w:tc>
          <w:tcPr>
            <w:tcW w:w="6280" w:type="dxa"/>
            <w:vAlign w:val="center"/>
          </w:tcPr>
          <w:p w14:paraId="769992BB">
            <w:pPr>
              <w:widowControl/>
              <w:jc w:val="center"/>
              <w:rPr>
                <w:rFonts w:ascii="宋体" w:hAnsi="宋体" w:cs="宋体"/>
                <w:sz w:val="24"/>
              </w:rPr>
            </w:pPr>
            <w:r>
              <w:rPr>
                <w:rFonts w:hint="eastAsia" w:ascii="宋体" w:hAnsi="宋体" w:cs="宋体"/>
                <w:sz w:val="24"/>
              </w:rPr>
              <w:t>协助开展工业和信息化领域人才引进、人才项目申报工作，建立并完善人才企业库，完成其他人才方面相关工作。2025年度申报人才项目申报数量已达预期。</w:t>
            </w:r>
          </w:p>
        </w:tc>
      </w:tr>
      <w:tr w14:paraId="18FCC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3419" w:type="dxa"/>
            <w:vAlign w:val="center"/>
          </w:tcPr>
          <w:p w14:paraId="3B0F43F2">
            <w:pPr>
              <w:widowControl/>
              <w:jc w:val="center"/>
              <w:rPr>
                <w:rFonts w:ascii="宋体" w:hAnsi="宋体" w:cs="宋体"/>
                <w:kern w:val="0"/>
                <w:sz w:val="24"/>
              </w:rPr>
            </w:pPr>
            <w:r>
              <w:rPr>
                <w:rFonts w:hint="eastAsia" w:ascii="宋体" w:hAnsi="宋体" w:cs="宋体"/>
                <w:sz w:val="24"/>
              </w:rPr>
              <w:t>维护产业大脑</w:t>
            </w:r>
          </w:p>
        </w:tc>
        <w:tc>
          <w:tcPr>
            <w:tcW w:w="3818" w:type="dxa"/>
            <w:vAlign w:val="center"/>
          </w:tcPr>
          <w:p w14:paraId="6DF03557">
            <w:pPr>
              <w:widowControl/>
              <w:jc w:val="center"/>
              <w:rPr>
                <w:rFonts w:ascii="宋体" w:hAnsi="宋体" w:cs="宋体"/>
                <w:sz w:val="24"/>
              </w:rPr>
            </w:pPr>
            <w:r>
              <w:rPr>
                <w:rFonts w:hint="eastAsia" w:ascii="宋体" w:hAnsi="宋体" w:cs="宋体"/>
                <w:sz w:val="24"/>
              </w:rPr>
              <w:t>维护产业大脑系统</w:t>
            </w:r>
          </w:p>
        </w:tc>
        <w:tc>
          <w:tcPr>
            <w:tcW w:w="6280" w:type="dxa"/>
            <w:vAlign w:val="center"/>
          </w:tcPr>
          <w:p w14:paraId="2318DB40">
            <w:pPr>
              <w:widowControl/>
              <w:jc w:val="center"/>
              <w:rPr>
                <w:rFonts w:ascii="宋体" w:hAnsi="宋体" w:cs="宋体"/>
                <w:sz w:val="24"/>
              </w:rPr>
            </w:pPr>
            <w:r>
              <w:rPr>
                <w:rFonts w:hint="eastAsia" w:ascii="宋体" w:hAnsi="宋体" w:cs="宋体"/>
                <w:sz w:val="24"/>
              </w:rPr>
              <w:t>根据局党组研究部署，配合局相关处室做好产业大脑平台下线工作，对接数据局备份平台数据，做好平台下线的前期支撑工作。</w:t>
            </w:r>
          </w:p>
        </w:tc>
      </w:tr>
    </w:tbl>
    <w:p w14:paraId="08300B45">
      <w:pPr>
        <w:spacing w:line="360" w:lineRule="auto"/>
        <w:ind w:left="600"/>
        <w:rPr>
          <w:rFonts w:ascii="黑体" w:hAnsi="黑体" w:eastAsia="黑体"/>
          <w:sz w:val="30"/>
        </w:rPr>
      </w:pPr>
    </w:p>
    <w:p w14:paraId="7B7EFDA0">
      <w:pPr>
        <w:spacing w:line="360" w:lineRule="auto"/>
        <w:ind w:left="600"/>
        <w:rPr>
          <w:rFonts w:ascii="黑体" w:hAnsi="黑体" w:eastAsia="黑体"/>
          <w:sz w:val="30"/>
        </w:rPr>
      </w:pPr>
    </w:p>
    <w:p w14:paraId="3F2080C6">
      <w:pPr>
        <w:numPr>
          <w:ilvl w:val="0"/>
          <w:numId w:val="1"/>
        </w:numPr>
        <w:spacing w:line="360" w:lineRule="auto"/>
        <w:ind w:left="600"/>
        <w:rPr>
          <w:rFonts w:ascii="黑体" w:hAnsi="黑体" w:eastAsia="黑体"/>
          <w:sz w:val="30"/>
        </w:rPr>
      </w:pPr>
      <w:r>
        <w:rPr>
          <w:rFonts w:hint="eastAsia" w:ascii="黑体" w:hAnsi="黑体" w:eastAsia="黑体"/>
          <w:sz w:val="30"/>
        </w:rPr>
        <w:t>部门整体自评表</w:t>
      </w:r>
    </w:p>
    <w:tbl>
      <w:tblPr>
        <w:tblStyle w:val="5"/>
        <w:tblpPr w:leftFromText="180" w:rightFromText="180" w:vertAnchor="text" w:horzAnchor="page" w:tblpXSpec="center" w:tblpY="127"/>
        <w:tblOverlap w:val="never"/>
        <w:tblW w:w="14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2051"/>
        <w:gridCol w:w="2061"/>
        <w:gridCol w:w="1987"/>
        <w:gridCol w:w="1799"/>
        <w:gridCol w:w="1866"/>
        <w:gridCol w:w="1787"/>
        <w:gridCol w:w="1071"/>
      </w:tblGrid>
      <w:tr w14:paraId="075B7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2067" w:type="dxa"/>
            <w:shd w:val="clear" w:color="000000" w:fill="BFBFBF"/>
            <w:vAlign w:val="center"/>
          </w:tcPr>
          <w:p w14:paraId="3256DF5A">
            <w:pPr>
              <w:widowControl/>
              <w:jc w:val="center"/>
              <w:rPr>
                <w:rFonts w:ascii="宋体" w:hAnsi="宋体" w:cs="宋体"/>
                <w:b/>
                <w:bCs/>
                <w:kern w:val="0"/>
                <w:sz w:val="24"/>
              </w:rPr>
            </w:pPr>
          </w:p>
        </w:tc>
        <w:tc>
          <w:tcPr>
            <w:tcW w:w="2051" w:type="dxa"/>
            <w:shd w:val="clear" w:color="000000" w:fill="BFBFBF"/>
            <w:vAlign w:val="center"/>
          </w:tcPr>
          <w:p w14:paraId="6A692B47">
            <w:pPr>
              <w:widowControl/>
              <w:jc w:val="center"/>
              <w:rPr>
                <w:rFonts w:ascii="宋体" w:hAnsi="宋体" w:cs="宋体"/>
                <w:b/>
                <w:bCs/>
                <w:kern w:val="0"/>
                <w:sz w:val="24"/>
              </w:rPr>
            </w:pPr>
            <w:r>
              <w:rPr>
                <w:rFonts w:hint="eastAsia" w:ascii="宋体" w:hAnsi="宋体" w:cs="宋体"/>
                <w:b/>
                <w:bCs/>
                <w:sz w:val="24"/>
              </w:rPr>
              <w:t>类别</w:t>
            </w:r>
          </w:p>
        </w:tc>
        <w:tc>
          <w:tcPr>
            <w:tcW w:w="2061" w:type="dxa"/>
            <w:shd w:val="clear" w:color="000000" w:fill="BFBFBF"/>
            <w:vAlign w:val="center"/>
          </w:tcPr>
          <w:p w14:paraId="3E8ABB1F">
            <w:pPr>
              <w:widowControl/>
              <w:jc w:val="center"/>
              <w:rPr>
                <w:rFonts w:ascii="宋体" w:hAnsi="宋体" w:cs="宋体"/>
                <w:b/>
                <w:bCs/>
                <w:kern w:val="0"/>
                <w:sz w:val="24"/>
              </w:rPr>
            </w:pPr>
            <w:r>
              <w:rPr>
                <w:rFonts w:hint="eastAsia" w:ascii="宋体" w:hAnsi="宋体" w:cs="宋体"/>
                <w:b/>
                <w:bCs/>
                <w:sz w:val="24"/>
              </w:rPr>
              <w:t>指标名称</w:t>
            </w:r>
          </w:p>
        </w:tc>
        <w:tc>
          <w:tcPr>
            <w:tcW w:w="1987" w:type="dxa"/>
            <w:shd w:val="clear" w:color="000000" w:fill="BFBFBF"/>
            <w:vAlign w:val="center"/>
          </w:tcPr>
          <w:p w14:paraId="75120C9C">
            <w:pPr>
              <w:widowControl/>
              <w:jc w:val="center"/>
              <w:rPr>
                <w:rFonts w:ascii="宋体" w:hAnsi="宋体" w:cs="宋体"/>
                <w:b/>
                <w:bCs/>
                <w:kern w:val="0"/>
                <w:sz w:val="24"/>
              </w:rPr>
            </w:pPr>
            <w:r>
              <w:rPr>
                <w:rFonts w:hint="eastAsia" w:ascii="宋体" w:hAnsi="宋体" w:cs="宋体"/>
                <w:b/>
                <w:bCs/>
                <w:sz w:val="24"/>
              </w:rPr>
              <w:t>指标目标值</w:t>
            </w:r>
          </w:p>
        </w:tc>
        <w:tc>
          <w:tcPr>
            <w:tcW w:w="1799" w:type="dxa"/>
            <w:shd w:val="clear" w:color="000000" w:fill="BFBFBF"/>
            <w:vAlign w:val="center"/>
          </w:tcPr>
          <w:p w14:paraId="5F48D5FE">
            <w:pPr>
              <w:widowControl/>
              <w:jc w:val="center"/>
              <w:rPr>
                <w:rFonts w:ascii="宋体" w:hAnsi="宋体" w:cs="宋体"/>
                <w:b/>
                <w:bCs/>
                <w:kern w:val="0"/>
                <w:sz w:val="24"/>
              </w:rPr>
            </w:pPr>
            <w:r>
              <w:rPr>
                <w:rFonts w:hint="eastAsia" w:ascii="宋体" w:hAnsi="宋体" w:cs="宋体"/>
                <w:b/>
                <w:bCs/>
                <w:sz w:val="24"/>
              </w:rPr>
              <w:t>指标完成值</w:t>
            </w:r>
          </w:p>
        </w:tc>
        <w:tc>
          <w:tcPr>
            <w:tcW w:w="1866" w:type="dxa"/>
            <w:shd w:val="clear" w:color="000000" w:fill="BFBFBF"/>
            <w:vAlign w:val="center"/>
          </w:tcPr>
          <w:p w14:paraId="21124B23">
            <w:pPr>
              <w:widowControl/>
              <w:jc w:val="center"/>
              <w:rPr>
                <w:rFonts w:ascii="宋体" w:hAnsi="宋体" w:cs="宋体"/>
                <w:b/>
                <w:bCs/>
                <w:kern w:val="0"/>
                <w:sz w:val="24"/>
              </w:rPr>
            </w:pPr>
            <w:r>
              <w:rPr>
                <w:rFonts w:hint="eastAsia" w:ascii="宋体" w:hAnsi="宋体" w:cs="宋体"/>
                <w:b/>
                <w:bCs/>
                <w:sz w:val="24"/>
              </w:rPr>
              <w:t>完成值来源</w:t>
            </w:r>
          </w:p>
        </w:tc>
        <w:tc>
          <w:tcPr>
            <w:tcW w:w="1787" w:type="dxa"/>
            <w:shd w:val="clear" w:color="000000" w:fill="BFBFBF"/>
            <w:vAlign w:val="center"/>
          </w:tcPr>
          <w:p w14:paraId="096ACAE6">
            <w:pPr>
              <w:widowControl/>
              <w:jc w:val="center"/>
              <w:rPr>
                <w:rFonts w:ascii="宋体" w:hAnsi="宋体" w:cs="宋体"/>
                <w:b/>
                <w:bCs/>
                <w:sz w:val="24"/>
              </w:rPr>
            </w:pPr>
            <w:r>
              <w:rPr>
                <w:rFonts w:hint="eastAsia" w:ascii="宋体" w:hAnsi="宋体" w:cs="宋体"/>
                <w:b/>
                <w:bCs/>
                <w:sz w:val="24"/>
              </w:rPr>
              <w:t>偏差情况</w:t>
            </w:r>
          </w:p>
        </w:tc>
        <w:tc>
          <w:tcPr>
            <w:tcW w:w="1071" w:type="dxa"/>
            <w:shd w:val="clear" w:color="000000" w:fill="BFBFBF"/>
          </w:tcPr>
          <w:p w14:paraId="7160146E">
            <w:pPr>
              <w:widowControl/>
              <w:jc w:val="center"/>
              <w:rPr>
                <w:rFonts w:ascii="黑体" w:hAnsi="黑体" w:eastAsia="黑体"/>
                <w:sz w:val="30"/>
              </w:rPr>
            </w:pPr>
            <w:r>
              <w:rPr>
                <w:rFonts w:hint="eastAsia" w:ascii="宋体" w:hAnsi="宋体" w:cs="宋体"/>
                <w:b/>
                <w:bCs/>
                <w:sz w:val="24"/>
              </w:rPr>
              <w:t>原因分析</w:t>
            </w:r>
          </w:p>
        </w:tc>
      </w:tr>
      <w:tr w14:paraId="382CB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restart"/>
            <w:vAlign w:val="center"/>
          </w:tcPr>
          <w:p w14:paraId="0E5120B8">
            <w:pPr>
              <w:spacing w:line="360" w:lineRule="auto"/>
              <w:jc w:val="center"/>
              <w:rPr>
                <w:rFonts w:ascii="宋体" w:hAnsi="宋体" w:cs="宋体"/>
                <w:kern w:val="0"/>
                <w:sz w:val="24"/>
              </w:rPr>
            </w:pPr>
            <w:r>
              <w:rPr>
                <w:rFonts w:hint="eastAsia" w:ascii="宋体" w:hAnsi="宋体" w:cs="宋体"/>
                <w:sz w:val="24"/>
              </w:rPr>
              <w:t>分解目标</w:t>
            </w:r>
          </w:p>
        </w:tc>
        <w:tc>
          <w:tcPr>
            <w:tcW w:w="2051" w:type="dxa"/>
            <w:vMerge w:val="restart"/>
            <w:vAlign w:val="center"/>
          </w:tcPr>
          <w:p w14:paraId="7EDF5914">
            <w:pPr>
              <w:spacing w:line="360" w:lineRule="auto"/>
              <w:jc w:val="center"/>
              <w:rPr>
                <w:rFonts w:ascii="宋体" w:hAnsi="宋体" w:cs="宋体"/>
                <w:kern w:val="0"/>
                <w:sz w:val="24"/>
              </w:rPr>
            </w:pPr>
            <w:r>
              <w:rPr>
                <w:rFonts w:hint="eastAsia" w:ascii="宋体" w:hAnsi="宋体" w:cs="宋体"/>
                <w:sz w:val="24"/>
              </w:rPr>
              <w:t>决策</w:t>
            </w:r>
          </w:p>
        </w:tc>
        <w:tc>
          <w:tcPr>
            <w:tcW w:w="2061" w:type="dxa"/>
            <w:vAlign w:val="center"/>
          </w:tcPr>
          <w:p w14:paraId="1A67D858">
            <w:pPr>
              <w:spacing w:line="360" w:lineRule="auto"/>
              <w:jc w:val="center"/>
              <w:rPr>
                <w:rFonts w:ascii="宋体" w:hAnsi="宋体" w:cs="宋体"/>
                <w:kern w:val="0"/>
                <w:sz w:val="24"/>
              </w:rPr>
            </w:pPr>
            <w:r>
              <w:rPr>
                <w:rFonts w:hint="eastAsia" w:ascii="宋体" w:hAnsi="宋体" w:cs="宋体"/>
                <w:sz w:val="24"/>
              </w:rPr>
              <w:t>中长期规划制定健全性</w:t>
            </w:r>
          </w:p>
        </w:tc>
        <w:tc>
          <w:tcPr>
            <w:tcW w:w="1987" w:type="dxa"/>
            <w:vAlign w:val="center"/>
          </w:tcPr>
          <w:p w14:paraId="6BB7320B">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569EFEE6">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150DA381">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0FF3441B">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31E3877">
            <w:pPr>
              <w:spacing w:line="360" w:lineRule="auto"/>
              <w:rPr>
                <w:rFonts w:ascii="宋体" w:hAnsi="宋体" w:cs="宋体"/>
                <w:kern w:val="0"/>
                <w:sz w:val="22"/>
              </w:rPr>
            </w:pPr>
          </w:p>
        </w:tc>
      </w:tr>
      <w:tr w14:paraId="4238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785F6E7">
            <w:pPr>
              <w:spacing w:line="360" w:lineRule="auto"/>
              <w:jc w:val="center"/>
              <w:rPr>
                <w:rFonts w:ascii="宋体" w:hAnsi="宋体" w:cs="宋体"/>
                <w:kern w:val="0"/>
                <w:sz w:val="24"/>
              </w:rPr>
            </w:pPr>
          </w:p>
        </w:tc>
        <w:tc>
          <w:tcPr>
            <w:tcW w:w="2051" w:type="dxa"/>
            <w:vMerge w:val="continue"/>
            <w:vAlign w:val="center"/>
          </w:tcPr>
          <w:p w14:paraId="2CDB3606">
            <w:pPr>
              <w:spacing w:line="360" w:lineRule="auto"/>
              <w:jc w:val="center"/>
              <w:rPr>
                <w:rFonts w:ascii="宋体" w:hAnsi="宋体" w:cs="宋体"/>
                <w:kern w:val="0"/>
                <w:sz w:val="24"/>
              </w:rPr>
            </w:pPr>
          </w:p>
        </w:tc>
        <w:tc>
          <w:tcPr>
            <w:tcW w:w="2061" w:type="dxa"/>
            <w:vAlign w:val="center"/>
          </w:tcPr>
          <w:p w14:paraId="0BF7AF98">
            <w:pPr>
              <w:spacing w:line="360" w:lineRule="auto"/>
              <w:jc w:val="center"/>
              <w:rPr>
                <w:rFonts w:ascii="宋体" w:hAnsi="宋体" w:cs="宋体"/>
                <w:kern w:val="0"/>
                <w:sz w:val="24"/>
              </w:rPr>
            </w:pPr>
            <w:r>
              <w:rPr>
                <w:rFonts w:hint="eastAsia" w:ascii="宋体" w:hAnsi="宋体" w:cs="宋体"/>
                <w:sz w:val="24"/>
              </w:rPr>
              <w:t>工作计划制定健全性</w:t>
            </w:r>
          </w:p>
        </w:tc>
        <w:tc>
          <w:tcPr>
            <w:tcW w:w="1987" w:type="dxa"/>
            <w:vAlign w:val="center"/>
          </w:tcPr>
          <w:p w14:paraId="4C81F708">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3E5BE8C6">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6D4D89A6">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111CFB2B">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3A141337">
            <w:pPr>
              <w:spacing w:line="360" w:lineRule="auto"/>
              <w:rPr>
                <w:rFonts w:ascii="宋体" w:hAnsi="宋体" w:cs="宋体"/>
                <w:kern w:val="0"/>
                <w:sz w:val="22"/>
              </w:rPr>
            </w:pPr>
          </w:p>
        </w:tc>
      </w:tr>
      <w:tr w14:paraId="1AAE9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1187793">
            <w:pPr>
              <w:spacing w:line="360" w:lineRule="auto"/>
              <w:jc w:val="center"/>
              <w:rPr>
                <w:rFonts w:ascii="宋体" w:hAnsi="宋体" w:cs="宋体"/>
                <w:kern w:val="0"/>
                <w:sz w:val="24"/>
              </w:rPr>
            </w:pPr>
          </w:p>
        </w:tc>
        <w:tc>
          <w:tcPr>
            <w:tcW w:w="2051" w:type="dxa"/>
            <w:vMerge w:val="continue"/>
            <w:vAlign w:val="center"/>
          </w:tcPr>
          <w:p w14:paraId="186F0279">
            <w:pPr>
              <w:spacing w:line="360" w:lineRule="auto"/>
              <w:jc w:val="center"/>
              <w:rPr>
                <w:rFonts w:ascii="宋体" w:hAnsi="宋体" w:cs="宋体"/>
                <w:kern w:val="0"/>
                <w:sz w:val="24"/>
              </w:rPr>
            </w:pPr>
          </w:p>
        </w:tc>
        <w:tc>
          <w:tcPr>
            <w:tcW w:w="2061" w:type="dxa"/>
            <w:vAlign w:val="center"/>
          </w:tcPr>
          <w:p w14:paraId="693025BA">
            <w:pPr>
              <w:spacing w:line="360" w:lineRule="auto"/>
              <w:jc w:val="center"/>
              <w:rPr>
                <w:rFonts w:ascii="宋体" w:hAnsi="宋体" w:cs="宋体"/>
                <w:kern w:val="0"/>
                <w:sz w:val="24"/>
              </w:rPr>
            </w:pPr>
            <w:r>
              <w:rPr>
                <w:rFonts w:hint="eastAsia" w:ascii="宋体" w:hAnsi="宋体" w:cs="宋体"/>
                <w:sz w:val="24"/>
              </w:rPr>
              <w:t>绩效指标明确性</w:t>
            </w:r>
          </w:p>
        </w:tc>
        <w:tc>
          <w:tcPr>
            <w:tcW w:w="1987" w:type="dxa"/>
            <w:vAlign w:val="center"/>
          </w:tcPr>
          <w:p w14:paraId="025A4EE1">
            <w:pPr>
              <w:spacing w:line="360" w:lineRule="auto"/>
              <w:jc w:val="center"/>
              <w:rPr>
                <w:rFonts w:ascii="宋体" w:hAnsi="宋体" w:cs="宋体"/>
                <w:kern w:val="0"/>
                <w:sz w:val="24"/>
              </w:rPr>
            </w:pPr>
            <w:r>
              <w:rPr>
                <w:rFonts w:hint="eastAsia" w:ascii="宋体" w:hAnsi="宋体" w:cs="宋体"/>
                <w:sz w:val="24"/>
              </w:rPr>
              <w:t>明确</w:t>
            </w:r>
          </w:p>
        </w:tc>
        <w:tc>
          <w:tcPr>
            <w:tcW w:w="1799" w:type="dxa"/>
            <w:vAlign w:val="center"/>
          </w:tcPr>
          <w:p w14:paraId="57C29BC5">
            <w:pPr>
              <w:spacing w:line="360" w:lineRule="auto"/>
              <w:jc w:val="center"/>
              <w:rPr>
                <w:rFonts w:ascii="宋体" w:hAnsi="宋体" w:cs="宋体"/>
                <w:kern w:val="0"/>
                <w:sz w:val="24"/>
              </w:rPr>
            </w:pPr>
            <w:r>
              <w:rPr>
                <w:rFonts w:hint="eastAsia" w:ascii="宋体" w:hAnsi="宋体" w:cs="宋体"/>
                <w:sz w:val="24"/>
              </w:rPr>
              <w:t>明确</w:t>
            </w:r>
          </w:p>
        </w:tc>
        <w:tc>
          <w:tcPr>
            <w:tcW w:w="1866" w:type="dxa"/>
            <w:vAlign w:val="center"/>
          </w:tcPr>
          <w:p w14:paraId="1B241678">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6EF46435">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0B87371E">
            <w:pPr>
              <w:spacing w:line="360" w:lineRule="auto"/>
              <w:rPr>
                <w:rFonts w:ascii="宋体" w:hAnsi="宋体" w:cs="宋体"/>
                <w:kern w:val="0"/>
                <w:sz w:val="22"/>
              </w:rPr>
            </w:pPr>
          </w:p>
        </w:tc>
      </w:tr>
      <w:tr w14:paraId="3B911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00964D4">
            <w:pPr>
              <w:spacing w:line="360" w:lineRule="auto"/>
              <w:jc w:val="center"/>
              <w:rPr>
                <w:rFonts w:ascii="宋体" w:hAnsi="宋体" w:cs="宋体"/>
                <w:kern w:val="0"/>
                <w:sz w:val="24"/>
              </w:rPr>
            </w:pPr>
          </w:p>
        </w:tc>
        <w:tc>
          <w:tcPr>
            <w:tcW w:w="2051" w:type="dxa"/>
            <w:vMerge w:val="continue"/>
            <w:vAlign w:val="center"/>
          </w:tcPr>
          <w:p w14:paraId="7BC0C8E4">
            <w:pPr>
              <w:spacing w:line="360" w:lineRule="auto"/>
              <w:jc w:val="center"/>
              <w:rPr>
                <w:rFonts w:ascii="宋体" w:hAnsi="宋体" w:cs="宋体"/>
                <w:kern w:val="0"/>
                <w:sz w:val="24"/>
              </w:rPr>
            </w:pPr>
          </w:p>
        </w:tc>
        <w:tc>
          <w:tcPr>
            <w:tcW w:w="2061" w:type="dxa"/>
            <w:vAlign w:val="center"/>
          </w:tcPr>
          <w:p w14:paraId="0D193ECD">
            <w:pPr>
              <w:spacing w:line="360" w:lineRule="auto"/>
              <w:jc w:val="center"/>
              <w:rPr>
                <w:rFonts w:ascii="宋体" w:hAnsi="宋体" w:cs="宋体"/>
                <w:kern w:val="0"/>
                <w:sz w:val="24"/>
              </w:rPr>
            </w:pPr>
            <w:r>
              <w:rPr>
                <w:rFonts w:hint="eastAsia" w:ascii="宋体" w:hAnsi="宋体" w:cs="宋体"/>
                <w:sz w:val="24"/>
              </w:rPr>
              <w:t>绩效目标合理性</w:t>
            </w:r>
          </w:p>
        </w:tc>
        <w:tc>
          <w:tcPr>
            <w:tcW w:w="1987" w:type="dxa"/>
            <w:vAlign w:val="center"/>
          </w:tcPr>
          <w:p w14:paraId="75D3EDA8">
            <w:pPr>
              <w:spacing w:line="360" w:lineRule="auto"/>
              <w:jc w:val="center"/>
              <w:rPr>
                <w:rFonts w:ascii="宋体" w:hAnsi="宋体" w:cs="宋体"/>
                <w:kern w:val="0"/>
                <w:sz w:val="24"/>
              </w:rPr>
            </w:pPr>
            <w:r>
              <w:rPr>
                <w:rFonts w:hint="eastAsia" w:ascii="宋体" w:hAnsi="宋体" w:cs="宋体"/>
                <w:sz w:val="24"/>
              </w:rPr>
              <w:t>合理</w:t>
            </w:r>
          </w:p>
        </w:tc>
        <w:tc>
          <w:tcPr>
            <w:tcW w:w="1799" w:type="dxa"/>
            <w:vAlign w:val="center"/>
          </w:tcPr>
          <w:p w14:paraId="4239DE6E">
            <w:pPr>
              <w:spacing w:line="360" w:lineRule="auto"/>
              <w:jc w:val="center"/>
              <w:rPr>
                <w:rFonts w:ascii="宋体" w:hAnsi="宋体" w:cs="宋体"/>
                <w:kern w:val="0"/>
                <w:sz w:val="24"/>
              </w:rPr>
            </w:pPr>
            <w:r>
              <w:rPr>
                <w:rFonts w:hint="eastAsia" w:ascii="宋体" w:hAnsi="宋体" w:cs="宋体"/>
                <w:sz w:val="24"/>
              </w:rPr>
              <w:t>合理</w:t>
            </w:r>
          </w:p>
        </w:tc>
        <w:tc>
          <w:tcPr>
            <w:tcW w:w="1866" w:type="dxa"/>
            <w:vAlign w:val="center"/>
          </w:tcPr>
          <w:p w14:paraId="7DB20A78">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14EA0452">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3C15F4B1">
            <w:pPr>
              <w:spacing w:line="360" w:lineRule="auto"/>
              <w:rPr>
                <w:rFonts w:ascii="宋体" w:hAnsi="宋体" w:cs="宋体"/>
                <w:kern w:val="0"/>
                <w:sz w:val="22"/>
              </w:rPr>
            </w:pPr>
          </w:p>
        </w:tc>
      </w:tr>
      <w:tr w14:paraId="47B24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F85D937">
            <w:pPr>
              <w:spacing w:line="360" w:lineRule="auto"/>
              <w:jc w:val="center"/>
              <w:rPr>
                <w:rFonts w:ascii="宋体" w:hAnsi="宋体" w:cs="宋体"/>
                <w:kern w:val="0"/>
                <w:sz w:val="24"/>
              </w:rPr>
            </w:pPr>
          </w:p>
        </w:tc>
        <w:tc>
          <w:tcPr>
            <w:tcW w:w="2051" w:type="dxa"/>
            <w:vMerge w:val="continue"/>
            <w:vAlign w:val="center"/>
          </w:tcPr>
          <w:p w14:paraId="51A8472A">
            <w:pPr>
              <w:spacing w:line="360" w:lineRule="auto"/>
              <w:jc w:val="center"/>
              <w:rPr>
                <w:rFonts w:ascii="宋体" w:hAnsi="宋体" w:cs="宋体"/>
                <w:kern w:val="0"/>
                <w:sz w:val="24"/>
              </w:rPr>
            </w:pPr>
          </w:p>
        </w:tc>
        <w:tc>
          <w:tcPr>
            <w:tcW w:w="2061" w:type="dxa"/>
            <w:vAlign w:val="center"/>
          </w:tcPr>
          <w:p w14:paraId="101F2361">
            <w:pPr>
              <w:spacing w:line="360" w:lineRule="auto"/>
              <w:jc w:val="center"/>
              <w:rPr>
                <w:rFonts w:ascii="宋体" w:hAnsi="宋体" w:cs="宋体"/>
                <w:kern w:val="0"/>
                <w:sz w:val="24"/>
              </w:rPr>
            </w:pPr>
            <w:r>
              <w:rPr>
                <w:rFonts w:hint="eastAsia" w:ascii="宋体" w:hAnsi="宋体" w:cs="宋体"/>
                <w:sz w:val="24"/>
              </w:rPr>
              <w:t>预算编制科学性</w:t>
            </w:r>
          </w:p>
        </w:tc>
        <w:tc>
          <w:tcPr>
            <w:tcW w:w="1987" w:type="dxa"/>
            <w:vAlign w:val="center"/>
          </w:tcPr>
          <w:p w14:paraId="52B9DF72">
            <w:pPr>
              <w:spacing w:line="360" w:lineRule="auto"/>
              <w:jc w:val="center"/>
              <w:rPr>
                <w:rFonts w:ascii="宋体" w:hAnsi="宋体" w:cs="宋体"/>
                <w:kern w:val="0"/>
                <w:sz w:val="24"/>
              </w:rPr>
            </w:pPr>
            <w:r>
              <w:rPr>
                <w:rFonts w:hint="eastAsia" w:ascii="宋体" w:hAnsi="宋体" w:cs="宋体"/>
                <w:sz w:val="24"/>
              </w:rPr>
              <w:t>科学</w:t>
            </w:r>
          </w:p>
        </w:tc>
        <w:tc>
          <w:tcPr>
            <w:tcW w:w="1799" w:type="dxa"/>
            <w:vAlign w:val="center"/>
          </w:tcPr>
          <w:p w14:paraId="1BEDE311">
            <w:pPr>
              <w:spacing w:line="360" w:lineRule="auto"/>
              <w:jc w:val="center"/>
              <w:rPr>
                <w:rFonts w:ascii="宋体" w:hAnsi="宋体" w:cs="宋体"/>
                <w:kern w:val="0"/>
                <w:sz w:val="24"/>
              </w:rPr>
            </w:pPr>
            <w:r>
              <w:rPr>
                <w:rFonts w:hint="eastAsia" w:ascii="宋体" w:hAnsi="宋体" w:cs="宋体"/>
                <w:sz w:val="24"/>
              </w:rPr>
              <w:t>科学</w:t>
            </w:r>
          </w:p>
        </w:tc>
        <w:tc>
          <w:tcPr>
            <w:tcW w:w="1866" w:type="dxa"/>
            <w:vAlign w:val="center"/>
          </w:tcPr>
          <w:p w14:paraId="4898E549">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33715DE8">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5B2BD22E">
            <w:pPr>
              <w:spacing w:line="360" w:lineRule="auto"/>
              <w:rPr>
                <w:rFonts w:ascii="宋体" w:hAnsi="宋体" w:cs="宋体"/>
                <w:kern w:val="0"/>
                <w:sz w:val="22"/>
              </w:rPr>
            </w:pPr>
          </w:p>
        </w:tc>
      </w:tr>
      <w:tr w14:paraId="7F4C2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76225FD">
            <w:pPr>
              <w:spacing w:line="360" w:lineRule="auto"/>
              <w:jc w:val="center"/>
              <w:rPr>
                <w:rFonts w:ascii="宋体" w:hAnsi="宋体" w:cs="宋体"/>
                <w:kern w:val="0"/>
                <w:sz w:val="24"/>
              </w:rPr>
            </w:pPr>
          </w:p>
        </w:tc>
        <w:tc>
          <w:tcPr>
            <w:tcW w:w="2051" w:type="dxa"/>
            <w:vMerge w:val="continue"/>
            <w:vAlign w:val="center"/>
          </w:tcPr>
          <w:p w14:paraId="2BECD142">
            <w:pPr>
              <w:spacing w:line="360" w:lineRule="auto"/>
              <w:jc w:val="center"/>
              <w:rPr>
                <w:rFonts w:ascii="宋体" w:hAnsi="宋体" w:cs="宋体"/>
                <w:kern w:val="0"/>
                <w:sz w:val="24"/>
              </w:rPr>
            </w:pPr>
          </w:p>
        </w:tc>
        <w:tc>
          <w:tcPr>
            <w:tcW w:w="2061" w:type="dxa"/>
            <w:vAlign w:val="center"/>
          </w:tcPr>
          <w:p w14:paraId="7E20280D">
            <w:pPr>
              <w:spacing w:line="360" w:lineRule="auto"/>
              <w:jc w:val="center"/>
              <w:rPr>
                <w:rFonts w:ascii="宋体" w:hAnsi="宋体" w:cs="宋体"/>
                <w:kern w:val="0"/>
                <w:sz w:val="24"/>
              </w:rPr>
            </w:pPr>
            <w:r>
              <w:rPr>
                <w:rFonts w:hint="eastAsia" w:ascii="宋体" w:hAnsi="宋体" w:cs="宋体"/>
                <w:sz w:val="24"/>
              </w:rPr>
              <w:t>预算编制规范性</w:t>
            </w:r>
          </w:p>
        </w:tc>
        <w:tc>
          <w:tcPr>
            <w:tcW w:w="1987" w:type="dxa"/>
            <w:vAlign w:val="center"/>
          </w:tcPr>
          <w:p w14:paraId="43B360BA">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14:paraId="65F49F48">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14:paraId="317C891E">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00E8C11B">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653C3E3C">
            <w:pPr>
              <w:spacing w:line="360" w:lineRule="auto"/>
              <w:rPr>
                <w:rFonts w:ascii="宋体" w:hAnsi="宋体" w:cs="宋体"/>
                <w:kern w:val="0"/>
                <w:sz w:val="22"/>
              </w:rPr>
            </w:pPr>
          </w:p>
        </w:tc>
      </w:tr>
      <w:tr w14:paraId="7FB89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F3A7080">
            <w:pPr>
              <w:spacing w:line="360" w:lineRule="auto"/>
              <w:jc w:val="center"/>
              <w:rPr>
                <w:rFonts w:ascii="宋体" w:hAnsi="宋体" w:cs="宋体"/>
                <w:kern w:val="0"/>
                <w:sz w:val="24"/>
              </w:rPr>
            </w:pPr>
          </w:p>
        </w:tc>
        <w:tc>
          <w:tcPr>
            <w:tcW w:w="2051" w:type="dxa"/>
            <w:vMerge w:val="restart"/>
            <w:vAlign w:val="center"/>
          </w:tcPr>
          <w:p w14:paraId="643D6CC7">
            <w:pPr>
              <w:spacing w:line="360" w:lineRule="auto"/>
              <w:jc w:val="center"/>
              <w:rPr>
                <w:rFonts w:ascii="宋体" w:hAnsi="宋体" w:cs="宋体"/>
                <w:kern w:val="0"/>
                <w:sz w:val="24"/>
              </w:rPr>
            </w:pPr>
            <w:r>
              <w:rPr>
                <w:rFonts w:hint="eastAsia" w:ascii="宋体" w:hAnsi="宋体" w:cs="宋体"/>
                <w:sz w:val="24"/>
              </w:rPr>
              <w:t>过程</w:t>
            </w:r>
          </w:p>
        </w:tc>
        <w:tc>
          <w:tcPr>
            <w:tcW w:w="2061" w:type="dxa"/>
            <w:vAlign w:val="center"/>
          </w:tcPr>
          <w:p w14:paraId="7165594D">
            <w:pPr>
              <w:spacing w:line="360" w:lineRule="auto"/>
              <w:jc w:val="center"/>
              <w:rPr>
                <w:rFonts w:ascii="宋体" w:hAnsi="宋体" w:cs="宋体"/>
                <w:kern w:val="0"/>
                <w:sz w:val="24"/>
              </w:rPr>
            </w:pPr>
            <w:r>
              <w:rPr>
                <w:rFonts w:hint="eastAsia" w:ascii="宋体" w:hAnsi="宋体" w:cs="宋体"/>
                <w:sz w:val="24"/>
              </w:rPr>
              <w:t>基础信息完善性</w:t>
            </w:r>
          </w:p>
        </w:tc>
        <w:tc>
          <w:tcPr>
            <w:tcW w:w="1987" w:type="dxa"/>
            <w:vAlign w:val="center"/>
          </w:tcPr>
          <w:p w14:paraId="79646F2D">
            <w:pPr>
              <w:spacing w:line="360" w:lineRule="auto"/>
              <w:jc w:val="center"/>
              <w:rPr>
                <w:rFonts w:ascii="宋体" w:hAnsi="宋体" w:cs="宋体"/>
                <w:kern w:val="0"/>
                <w:sz w:val="24"/>
              </w:rPr>
            </w:pPr>
            <w:r>
              <w:rPr>
                <w:rFonts w:hint="eastAsia" w:ascii="宋体" w:hAnsi="宋体" w:cs="宋体"/>
                <w:sz w:val="24"/>
              </w:rPr>
              <w:t>完善</w:t>
            </w:r>
          </w:p>
        </w:tc>
        <w:tc>
          <w:tcPr>
            <w:tcW w:w="1799" w:type="dxa"/>
            <w:vAlign w:val="center"/>
          </w:tcPr>
          <w:p w14:paraId="50A2602B">
            <w:pPr>
              <w:spacing w:line="360" w:lineRule="auto"/>
              <w:jc w:val="center"/>
              <w:rPr>
                <w:rFonts w:ascii="宋体" w:hAnsi="宋体" w:cs="宋体"/>
                <w:kern w:val="0"/>
                <w:sz w:val="24"/>
              </w:rPr>
            </w:pPr>
            <w:r>
              <w:rPr>
                <w:rFonts w:hint="eastAsia" w:ascii="宋体" w:hAnsi="宋体" w:cs="宋体"/>
                <w:sz w:val="24"/>
              </w:rPr>
              <w:t>完善</w:t>
            </w:r>
          </w:p>
        </w:tc>
        <w:tc>
          <w:tcPr>
            <w:tcW w:w="1866" w:type="dxa"/>
            <w:vAlign w:val="center"/>
          </w:tcPr>
          <w:p w14:paraId="75971BBF">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5ABD1708">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5778801F">
            <w:pPr>
              <w:spacing w:line="360" w:lineRule="auto"/>
              <w:rPr>
                <w:rFonts w:ascii="宋体" w:hAnsi="宋体" w:cs="宋体"/>
                <w:kern w:val="0"/>
                <w:sz w:val="22"/>
              </w:rPr>
            </w:pPr>
          </w:p>
        </w:tc>
      </w:tr>
      <w:tr w14:paraId="2D5DF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6EAE7D9">
            <w:pPr>
              <w:spacing w:line="360" w:lineRule="auto"/>
              <w:jc w:val="center"/>
              <w:rPr>
                <w:rFonts w:ascii="宋体" w:hAnsi="宋体" w:cs="宋体"/>
                <w:kern w:val="0"/>
                <w:sz w:val="24"/>
              </w:rPr>
            </w:pPr>
          </w:p>
        </w:tc>
        <w:tc>
          <w:tcPr>
            <w:tcW w:w="2051" w:type="dxa"/>
            <w:vMerge w:val="continue"/>
            <w:vAlign w:val="center"/>
          </w:tcPr>
          <w:p w14:paraId="2E6904C5">
            <w:pPr>
              <w:spacing w:line="360" w:lineRule="auto"/>
              <w:jc w:val="center"/>
              <w:rPr>
                <w:rFonts w:ascii="宋体" w:hAnsi="宋体" w:cs="宋体"/>
                <w:kern w:val="0"/>
                <w:sz w:val="24"/>
              </w:rPr>
            </w:pPr>
          </w:p>
        </w:tc>
        <w:tc>
          <w:tcPr>
            <w:tcW w:w="2061" w:type="dxa"/>
            <w:vAlign w:val="center"/>
          </w:tcPr>
          <w:p w14:paraId="05A1A230">
            <w:pPr>
              <w:spacing w:line="360" w:lineRule="auto"/>
              <w:jc w:val="center"/>
              <w:rPr>
                <w:rFonts w:ascii="宋体" w:hAnsi="宋体" w:cs="宋体"/>
                <w:kern w:val="0"/>
                <w:sz w:val="24"/>
              </w:rPr>
            </w:pPr>
            <w:r>
              <w:rPr>
                <w:rFonts w:hint="eastAsia" w:ascii="宋体" w:hAnsi="宋体" w:cs="宋体"/>
                <w:sz w:val="24"/>
              </w:rPr>
              <w:t>非税收入管理合规性</w:t>
            </w:r>
          </w:p>
        </w:tc>
        <w:tc>
          <w:tcPr>
            <w:tcW w:w="1987" w:type="dxa"/>
            <w:vAlign w:val="center"/>
          </w:tcPr>
          <w:p w14:paraId="5CC0D320">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14:paraId="7582B4E7">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14:paraId="37B5B4A7">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736887FA">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1FA10912">
            <w:pPr>
              <w:spacing w:line="360" w:lineRule="auto"/>
              <w:rPr>
                <w:rFonts w:ascii="宋体" w:hAnsi="宋体" w:cs="宋体"/>
                <w:kern w:val="0"/>
                <w:sz w:val="22"/>
              </w:rPr>
            </w:pPr>
          </w:p>
        </w:tc>
      </w:tr>
      <w:tr w14:paraId="405C8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DF9A3CA">
            <w:pPr>
              <w:spacing w:line="360" w:lineRule="auto"/>
              <w:jc w:val="center"/>
              <w:rPr>
                <w:rFonts w:ascii="宋体" w:hAnsi="宋体" w:cs="宋体"/>
                <w:kern w:val="0"/>
                <w:sz w:val="24"/>
              </w:rPr>
            </w:pPr>
          </w:p>
        </w:tc>
        <w:tc>
          <w:tcPr>
            <w:tcW w:w="2051" w:type="dxa"/>
            <w:vMerge w:val="continue"/>
            <w:vAlign w:val="center"/>
          </w:tcPr>
          <w:p w14:paraId="30524B07">
            <w:pPr>
              <w:spacing w:line="360" w:lineRule="auto"/>
              <w:jc w:val="center"/>
              <w:rPr>
                <w:rFonts w:ascii="宋体" w:hAnsi="宋体" w:cs="宋体"/>
                <w:kern w:val="0"/>
                <w:sz w:val="24"/>
              </w:rPr>
            </w:pPr>
          </w:p>
        </w:tc>
        <w:tc>
          <w:tcPr>
            <w:tcW w:w="2061" w:type="dxa"/>
            <w:vAlign w:val="center"/>
          </w:tcPr>
          <w:p w14:paraId="45C5206C">
            <w:pPr>
              <w:spacing w:line="360" w:lineRule="auto"/>
              <w:jc w:val="center"/>
              <w:rPr>
                <w:rFonts w:ascii="宋体" w:hAnsi="宋体" w:cs="宋体"/>
                <w:kern w:val="0"/>
                <w:sz w:val="24"/>
              </w:rPr>
            </w:pPr>
            <w:r>
              <w:rPr>
                <w:rFonts w:hint="eastAsia" w:ascii="宋体" w:hAnsi="宋体" w:cs="宋体"/>
                <w:sz w:val="24"/>
              </w:rPr>
              <w:t>预算管理制度健全性</w:t>
            </w:r>
          </w:p>
        </w:tc>
        <w:tc>
          <w:tcPr>
            <w:tcW w:w="1987" w:type="dxa"/>
            <w:vAlign w:val="center"/>
          </w:tcPr>
          <w:p w14:paraId="71E9A04B">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3831AE7B">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50556BF7">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1297D2BB">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8D715BF">
            <w:pPr>
              <w:spacing w:line="360" w:lineRule="auto"/>
              <w:rPr>
                <w:rFonts w:ascii="宋体" w:hAnsi="宋体" w:cs="宋体"/>
                <w:kern w:val="0"/>
                <w:sz w:val="22"/>
              </w:rPr>
            </w:pPr>
          </w:p>
        </w:tc>
      </w:tr>
      <w:tr w14:paraId="08E2E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49787AF">
            <w:pPr>
              <w:spacing w:line="360" w:lineRule="auto"/>
              <w:jc w:val="center"/>
              <w:rPr>
                <w:rFonts w:ascii="宋体" w:hAnsi="宋体" w:cs="宋体"/>
                <w:kern w:val="0"/>
                <w:sz w:val="24"/>
              </w:rPr>
            </w:pPr>
          </w:p>
        </w:tc>
        <w:tc>
          <w:tcPr>
            <w:tcW w:w="2051" w:type="dxa"/>
            <w:vMerge w:val="continue"/>
            <w:vAlign w:val="center"/>
          </w:tcPr>
          <w:p w14:paraId="29D358D0">
            <w:pPr>
              <w:spacing w:line="360" w:lineRule="auto"/>
              <w:jc w:val="center"/>
              <w:rPr>
                <w:rFonts w:ascii="宋体" w:hAnsi="宋体" w:cs="宋体"/>
                <w:kern w:val="0"/>
                <w:sz w:val="24"/>
              </w:rPr>
            </w:pPr>
          </w:p>
        </w:tc>
        <w:tc>
          <w:tcPr>
            <w:tcW w:w="2061" w:type="dxa"/>
            <w:vAlign w:val="center"/>
          </w:tcPr>
          <w:p w14:paraId="1F31464C">
            <w:pPr>
              <w:spacing w:line="360" w:lineRule="auto"/>
              <w:jc w:val="center"/>
              <w:rPr>
                <w:rFonts w:ascii="宋体" w:hAnsi="宋体" w:cs="宋体"/>
                <w:kern w:val="0"/>
                <w:sz w:val="24"/>
              </w:rPr>
            </w:pPr>
            <w:r>
              <w:rPr>
                <w:rFonts w:hint="eastAsia" w:ascii="宋体" w:hAnsi="宋体" w:cs="宋体"/>
                <w:sz w:val="24"/>
              </w:rPr>
              <w:t>资金使用合规性</w:t>
            </w:r>
          </w:p>
        </w:tc>
        <w:tc>
          <w:tcPr>
            <w:tcW w:w="1987" w:type="dxa"/>
            <w:vAlign w:val="center"/>
          </w:tcPr>
          <w:p w14:paraId="21C438FA">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14:paraId="783E3B84">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14:paraId="51DD73D4">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484A2B6E">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5968ED13">
            <w:pPr>
              <w:spacing w:line="360" w:lineRule="auto"/>
              <w:rPr>
                <w:rFonts w:ascii="宋体" w:hAnsi="宋体" w:cs="宋体"/>
                <w:kern w:val="0"/>
                <w:sz w:val="22"/>
              </w:rPr>
            </w:pPr>
          </w:p>
        </w:tc>
      </w:tr>
      <w:tr w14:paraId="7CE91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73953E0">
            <w:pPr>
              <w:spacing w:line="360" w:lineRule="auto"/>
              <w:jc w:val="center"/>
              <w:rPr>
                <w:rFonts w:ascii="宋体" w:hAnsi="宋体" w:cs="宋体"/>
                <w:kern w:val="0"/>
                <w:sz w:val="24"/>
              </w:rPr>
            </w:pPr>
          </w:p>
        </w:tc>
        <w:tc>
          <w:tcPr>
            <w:tcW w:w="2051" w:type="dxa"/>
            <w:vMerge w:val="continue"/>
            <w:vAlign w:val="center"/>
          </w:tcPr>
          <w:p w14:paraId="16C9FD13">
            <w:pPr>
              <w:spacing w:line="360" w:lineRule="auto"/>
              <w:jc w:val="center"/>
              <w:rPr>
                <w:rFonts w:ascii="宋体" w:hAnsi="宋体" w:cs="宋体"/>
                <w:kern w:val="0"/>
                <w:sz w:val="24"/>
              </w:rPr>
            </w:pPr>
          </w:p>
        </w:tc>
        <w:tc>
          <w:tcPr>
            <w:tcW w:w="2061" w:type="dxa"/>
            <w:vAlign w:val="center"/>
          </w:tcPr>
          <w:p w14:paraId="3A5FB1C4">
            <w:pPr>
              <w:spacing w:line="360" w:lineRule="auto"/>
              <w:jc w:val="center"/>
              <w:rPr>
                <w:rFonts w:ascii="宋体" w:hAnsi="宋体" w:cs="宋体"/>
                <w:kern w:val="0"/>
                <w:sz w:val="24"/>
              </w:rPr>
            </w:pPr>
            <w:r>
              <w:rPr>
                <w:rFonts w:hint="eastAsia" w:ascii="宋体" w:hAnsi="宋体" w:cs="宋体"/>
                <w:sz w:val="24"/>
              </w:rPr>
              <w:t>预决算信息公开度</w:t>
            </w:r>
          </w:p>
        </w:tc>
        <w:tc>
          <w:tcPr>
            <w:tcW w:w="1987" w:type="dxa"/>
            <w:vAlign w:val="center"/>
          </w:tcPr>
          <w:p w14:paraId="251F6E78">
            <w:pPr>
              <w:spacing w:line="360" w:lineRule="auto"/>
              <w:jc w:val="center"/>
              <w:rPr>
                <w:rFonts w:ascii="宋体" w:hAnsi="宋体" w:cs="宋体"/>
                <w:kern w:val="0"/>
                <w:sz w:val="24"/>
              </w:rPr>
            </w:pPr>
            <w:r>
              <w:rPr>
                <w:rFonts w:hint="eastAsia" w:ascii="宋体" w:hAnsi="宋体" w:cs="宋体"/>
                <w:sz w:val="24"/>
              </w:rPr>
              <w:t>公开</w:t>
            </w:r>
          </w:p>
        </w:tc>
        <w:tc>
          <w:tcPr>
            <w:tcW w:w="1799" w:type="dxa"/>
            <w:vAlign w:val="center"/>
          </w:tcPr>
          <w:p w14:paraId="6FE74691">
            <w:pPr>
              <w:spacing w:line="360" w:lineRule="auto"/>
              <w:jc w:val="center"/>
              <w:rPr>
                <w:rFonts w:ascii="宋体" w:hAnsi="宋体" w:cs="宋体"/>
                <w:kern w:val="0"/>
                <w:sz w:val="24"/>
              </w:rPr>
            </w:pPr>
            <w:r>
              <w:rPr>
                <w:rFonts w:hint="eastAsia" w:ascii="宋体" w:hAnsi="宋体" w:cs="宋体"/>
                <w:sz w:val="24"/>
              </w:rPr>
              <w:t>公开</w:t>
            </w:r>
          </w:p>
        </w:tc>
        <w:tc>
          <w:tcPr>
            <w:tcW w:w="1866" w:type="dxa"/>
            <w:vAlign w:val="center"/>
          </w:tcPr>
          <w:p w14:paraId="1C1F2EA0">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188EADEC">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5FB23987">
            <w:pPr>
              <w:spacing w:line="360" w:lineRule="auto"/>
              <w:rPr>
                <w:rFonts w:ascii="宋体" w:hAnsi="宋体" w:cs="宋体"/>
                <w:kern w:val="0"/>
                <w:sz w:val="22"/>
              </w:rPr>
            </w:pPr>
          </w:p>
        </w:tc>
      </w:tr>
      <w:tr w14:paraId="6399A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C9BB454">
            <w:pPr>
              <w:spacing w:line="360" w:lineRule="auto"/>
              <w:jc w:val="center"/>
              <w:rPr>
                <w:rFonts w:ascii="宋体" w:hAnsi="宋体" w:cs="宋体"/>
                <w:kern w:val="0"/>
                <w:sz w:val="24"/>
              </w:rPr>
            </w:pPr>
          </w:p>
        </w:tc>
        <w:tc>
          <w:tcPr>
            <w:tcW w:w="2051" w:type="dxa"/>
            <w:vMerge w:val="continue"/>
            <w:vAlign w:val="center"/>
          </w:tcPr>
          <w:p w14:paraId="16474D05">
            <w:pPr>
              <w:spacing w:line="360" w:lineRule="auto"/>
              <w:jc w:val="center"/>
              <w:rPr>
                <w:rFonts w:ascii="宋体" w:hAnsi="宋体" w:cs="宋体"/>
                <w:kern w:val="0"/>
                <w:sz w:val="24"/>
              </w:rPr>
            </w:pPr>
          </w:p>
        </w:tc>
        <w:tc>
          <w:tcPr>
            <w:tcW w:w="2061" w:type="dxa"/>
            <w:vAlign w:val="center"/>
          </w:tcPr>
          <w:p w14:paraId="51901078">
            <w:pPr>
              <w:spacing w:line="360" w:lineRule="auto"/>
              <w:jc w:val="center"/>
              <w:rPr>
                <w:rFonts w:ascii="宋体" w:hAnsi="宋体" w:cs="宋体"/>
                <w:kern w:val="0"/>
                <w:sz w:val="24"/>
              </w:rPr>
            </w:pPr>
            <w:r>
              <w:rPr>
                <w:rFonts w:hint="eastAsia" w:ascii="宋体" w:hAnsi="宋体" w:cs="宋体"/>
                <w:sz w:val="24"/>
              </w:rPr>
              <w:t>绩效管理覆盖率</w:t>
            </w:r>
          </w:p>
        </w:tc>
        <w:tc>
          <w:tcPr>
            <w:tcW w:w="1987" w:type="dxa"/>
            <w:vAlign w:val="center"/>
          </w:tcPr>
          <w:p w14:paraId="0CEBBEB1">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2495589F">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524D6B6E">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3485CA88">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41A9C009">
            <w:pPr>
              <w:spacing w:line="360" w:lineRule="auto"/>
              <w:rPr>
                <w:rFonts w:ascii="宋体" w:hAnsi="宋体" w:cs="宋体"/>
                <w:kern w:val="0"/>
                <w:sz w:val="22"/>
              </w:rPr>
            </w:pPr>
          </w:p>
        </w:tc>
      </w:tr>
      <w:tr w14:paraId="4C4C8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4CDC916">
            <w:pPr>
              <w:spacing w:line="360" w:lineRule="auto"/>
              <w:jc w:val="center"/>
              <w:rPr>
                <w:rFonts w:ascii="宋体" w:hAnsi="宋体" w:cs="宋体"/>
                <w:kern w:val="0"/>
                <w:sz w:val="24"/>
              </w:rPr>
            </w:pPr>
          </w:p>
        </w:tc>
        <w:tc>
          <w:tcPr>
            <w:tcW w:w="2051" w:type="dxa"/>
            <w:vMerge w:val="continue"/>
            <w:vAlign w:val="center"/>
          </w:tcPr>
          <w:p w14:paraId="56D57CAF">
            <w:pPr>
              <w:spacing w:line="360" w:lineRule="auto"/>
              <w:jc w:val="center"/>
              <w:rPr>
                <w:rFonts w:ascii="宋体" w:hAnsi="宋体" w:cs="宋体"/>
                <w:kern w:val="0"/>
                <w:sz w:val="24"/>
              </w:rPr>
            </w:pPr>
          </w:p>
        </w:tc>
        <w:tc>
          <w:tcPr>
            <w:tcW w:w="2061" w:type="dxa"/>
            <w:vAlign w:val="center"/>
          </w:tcPr>
          <w:p w14:paraId="130DCF2D">
            <w:pPr>
              <w:spacing w:line="360" w:lineRule="auto"/>
              <w:jc w:val="center"/>
              <w:rPr>
                <w:rFonts w:ascii="宋体" w:hAnsi="宋体" w:cs="宋体"/>
                <w:kern w:val="0"/>
                <w:sz w:val="24"/>
              </w:rPr>
            </w:pPr>
            <w:r>
              <w:rPr>
                <w:rFonts w:hint="eastAsia" w:ascii="宋体" w:hAnsi="宋体" w:cs="宋体"/>
                <w:sz w:val="24"/>
              </w:rPr>
              <w:t>资产管理规范性</w:t>
            </w:r>
          </w:p>
        </w:tc>
        <w:tc>
          <w:tcPr>
            <w:tcW w:w="1987" w:type="dxa"/>
            <w:vAlign w:val="center"/>
          </w:tcPr>
          <w:p w14:paraId="7075FF40">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14:paraId="2075E471">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14:paraId="4FD25A53">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639A0390">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E473FC1">
            <w:pPr>
              <w:spacing w:line="360" w:lineRule="auto"/>
              <w:rPr>
                <w:rFonts w:ascii="宋体" w:hAnsi="宋体" w:cs="宋体"/>
                <w:kern w:val="0"/>
                <w:sz w:val="22"/>
              </w:rPr>
            </w:pPr>
          </w:p>
        </w:tc>
      </w:tr>
      <w:tr w14:paraId="287BF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047C70D">
            <w:pPr>
              <w:spacing w:line="360" w:lineRule="auto"/>
              <w:jc w:val="center"/>
              <w:rPr>
                <w:rFonts w:ascii="宋体" w:hAnsi="宋体" w:cs="宋体"/>
                <w:kern w:val="0"/>
                <w:sz w:val="24"/>
              </w:rPr>
            </w:pPr>
          </w:p>
        </w:tc>
        <w:tc>
          <w:tcPr>
            <w:tcW w:w="2051" w:type="dxa"/>
            <w:vMerge w:val="continue"/>
            <w:vAlign w:val="center"/>
          </w:tcPr>
          <w:p w14:paraId="151F3A27">
            <w:pPr>
              <w:spacing w:line="360" w:lineRule="auto"/>
              <w:jc w:val="center"/>
              <w:rPr>
                <w:rFonts w:ascii="宋体" w:hAnsi="宋体" w:cs="宋体"/>
                <w:kern w:val="0"/>
                <w:sz w:val="24"/>
              </w:rPr>
            </w:pPr>
          </w:p>
        </w:tc>
        <w:tc>
          <w:tcPr>
            <w:tcW w:w="2061" w:type="dxa"/>
            <w:vAlign w:val="center"/>
          </w:tcPr>
          <w:p w14:paraId="76BD9962">
            <w:pPr>
              <w:spacing w:line="360" w:lineRule="auto"/>
              <w:jc w:val="center"/>
              <w:rPr>
                <w:rFonts w:ascii="宋体" w:hAnsi="宋体" w:cs="宋体"/>
                <w:kern w:val="0"/>
                <w:sz w:val="24"/>
              </w:rPr>
            </w:pPr>
            <w:r>
              <w:rPr>
                <w:rFonts w:hint="eastAsia" w:ascii="宋体" w:hAnsi="宋体" w:cs="宋体"/>
                <w:sz w:val="24"/>
              </w:rPr>
              <w:t>资产管理制度健全性</w:t>
            </w:r>
          </w:p>
        </w:tc>
        <w:tc>
          <w:tcPr>
            <w:tcW w:w="1987" w:type="dxa"/>
            <w:vAlign w:val="center"/>
          </w:tcPr>
          <w:p w14:paraId="311F16EC">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5C15C86E">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4527AC04">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5AEA1B72">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3213C02A">
            <w:pPr>
              <w:spacing w:line="360" w:lineRule="auto"/>
              <w:rPr>
                <w:rFonts w:ascii="宋体" w:hAnsi="宋体" w:cs="宋体"/>
                <w:kern w:val="0"/>
                <w:sz w:val="22"/>
              </w:rPr>
            </w:pPr>
          </w:p>
        </w:tc>
      </w:tr>
      <w:tr w14:paraId="146C4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A52F379">
            <w:pPr>
              <w:spacing w:line="360" w:lineRule="auto"/>
              <w:jc w:val="center"/>
              <w:rPr>
                <w:rFonts w:ascii="宋体" w:hAnsi="宋体" w:cs="宋体"/>
                <w:kern w:val="0"/>
                <w:sz w:val="24"/>
              </w:rPr>
            </w:pPr>
          </w:p>
        </w:tc>
        <w:tc>
          <w:tcPr>
            <w:tcW w:w="2051" w:type="dxa"/>
            <w:vMerge w:val="continue"/>
            <w:vAlign w:val="center"/>
          </w:tcPr>
          <w:p w14:paraId="048AB02D">
            <w:pPr>
              <w:spacing w:line="360" w:lineRule="auto"/>
              <w:jc w:val="center"/>
              <w:rPr>
                <w:rFonts w:ascii="宋体" w:hAnsi="宋体" w:cs="宋体"/>
                <w:kern w:val="0"/>
                <w:sz w:val="24"/>
              </w:rPr>
            </w:pPr>
          </w:p>
        </w:tc>
        <w:tc>
          <w:tcPr>
            <w:tcW w:w="2061" w:type="dxa"/>
            <w:vAlign w:val="center"/>
          </w:tcPr>
          <w:p w14:paraId="30ACA7D1">
            <w:pPr>
              <w:spacing w:line="360" w:lineRule="auto"/>
              <w:jc w:val="center"/>
              <w:rPr>
                <w:rFonts w:ascii="宋体" w:hAnsi="宋体" w:cs="宋体"/>
                <w:kern w:val="0"/>
                <w:sz w:val="24"/>
              </w:rPr>
            </w:pPr>
            <w:r>
              <w:rPr>
                <w:rFonts w:hint="eastAsia" w:ascii="宋体" w:hAnsi="宋体" w:cs="宋体"/>
                <w:sz w:val="24"/>
              </w:rPr>
              <w:t>固定资产利用率</w:t>
            </w:r>
          </w:p>
        </w:tc>
        <w:tc>
          <w:tcPr>
            <w:tcW w:w="1987" w:type="dxa"/>
            <w:vAlign w:val="center"/>
          </w:tcPr>
          <w:p w14:paraId="466F71BD">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770DF957">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4C6DC456">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6D305041">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4D3729B0">
            <w:pPr>
              <w:spacing w:line="360" w:lineRule="auto"/>
              <w:rPr>
                <w:rFonts w:ascii="宋体" w:hAnsi="宋体" w:cs="宋体"/>
                <w:kern w:val="0"/>
                <w:sz w:val="22"/>
              </w:rPr>
            </w:pPr>
          </w:p>
        </w:tc>
      </w:tr>
      <w:tr w14:paraId="74D82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43E1F44">
            <w:pPr>
              <w:spacing w:line="360" w:lineRule="auto"/>
              <w:jc w:val="center"/>
              <w:rPr>
                <w:rFonts w:ascii="宋体" w:hAnsi="宋体" w:cs="宋体"/>
                <w:kern w:val="0"/>
                <w:sz w:val="24"/>
              </w:rPr>
            </w:pPr>
          </w:p>
        </w:tc>
        <w:tc>
          <w:tcPr>
            <w:tcW w:w="2051" w:type="dxa"/>
            <w:vMerge w:val="continue"/>
            <w:vAlign w:val="center"/>
          </w:tcPr>
          <w:p w14:paraId="332ADDCF">
            <w:pPr>
              <w:spacing w:line="360" w:lineRule="auto"/>
              <w:jc w:val="center"/>
              <w:rPr>
                <w:rFonts w:ascii="宋体" w:hAnsi="宋体" w:cs="宋体"/>
                <w:kern w:val="0"/>
                <w:sz w:val="24"/>
              </w:rPr>
            </w:pPr>
          </w:p>
        </w:tc>
        <w:tc>
          <w:tcPr>
            <w:tcW w:w="2061" w:type="dxa"/>
            <w:vAlign w:val="center"/>
          </w:tcPr>
          <w:p w14:paraId="6F7B946C">
            <w:pPr>
              <w:spacing w:line="360" w:lineRule="auto"/>
              <w:jc w:val="center"/>
              <w:rPr>
                <w:rFonts w:ascii="宋体" w:hAnsi="宋体" w:cs="宋体"/>
                <w:kern w:val="0"/>
                <w:sz w:val="24"/>
              </w:rPr>
            </w:pPr>
            <w:r>
              <w:rPr>
                <w:rFonts w:hint="eastAsia" w:ascii="宋体" w:hAnsi="宋体" w:cs="宋体"/>
                <w:sz w:val="24"/>
              </w:rPr>
              <w:t>项目管理制度健全性</w:t>
            </w:r>
          </w:p>
        </w:tc>
        <w:tc>
          <w:tcPr>
            <w:tcW w:w="1987" w:type="dxa"/>
            <w:vAlign w:val="center"/>
          </w:tcPr>
          <w:p w14:paraId="33A19C23">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753DDAA4">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5F46CCB3">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608ED12F">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5665DC24">
            <w:pPr>
              <w:spacing w:line="360" w:lineRule="auto"/>
              <w:rPr>
                <w:rFonts w:ascii="宋体" w:hAnsi="宋体" w:cs="宋体"/>
                <w:kern w:val="0"/>
                <w:sz w:val="22"/>
              </w:rPr>
            </w:pPr>
          </w:p>
        </w:tc>
      </w:tr>
      <w:tr w14:paraId="64087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C7796B2">
            <w:pPr>
              <w:spacing w:line="360" w:lineRule="auto"/>
              <w:jc w:val="center"/>
              <w:rPr>
                <w:rFonts w:ascii="宋体" w:hAnsi="宋体" w:cs="宋体"/>
                <w:kern w:val="0"/>
                <w:sz w:val="24"/>
              </w:rPr>
            </w:pPr>
          </w:p>
        </w:tc>
        <w:tc>
          <w:tcPr>
            <w:tcW w:w="2051" w:type="dxa"/>
            <w:vMerge w:val="continue"/>
            <w:vAlign w:val="center"/>
          </w:tcPr>
          <w:p w14:paraId="4C5C3033">
            <w:pPr>
              <w:spacing w:line="360" w:lineRule="auto"/>
              <w:jc w:val="center"/>
              <w:rPr>
                <w:rFonts w:ascii="宋体" w:hAnsi="宋体" w:cs="宋体"/>
                <w:kern w:val="0"/>
                <w:sz w:val="24"/>
              </w:rPr>
            </w:pPr>
          </w:p>
        </w:tc>
        <w:tc>
          <w:tcPr>
            <w:tcW w:w="2061" w:type="dxa"/>
            <w:vAlign w:val="center"/>
          </w:tcPr>
          <w:p w14:paraId="542AF158">
            <w:pPr>
              <w:spacing w:line="360" w:lineRule="auto"/>
              <w:jc w:val="center"/>
              <w:rPr>
                <w:rFonts w:ascii="宋体" w:hAnsi="宋体" w:cs="宋体"/>
                <w:kern w:val="0"/>
                <w:sz w:val="24"/>
              </w:rPr>
            </w:pPr>
            <w:r>
              <w:rPr>
                <w:rFonts w:hint="eastAsia" w:ascii="宋体" w:hAnsi="宋体" w:cs="宋体"/>
                <w:sz w:val="24"/>
              </w:rPr>
              <w:t>项目管理制度执行规范性</w:t>
            </w:r>
          </w:p>
        </w:tc>
        <w:tc>
          <w:tcPr>
            <w:tcW w:w="1987" w:type="dxa"/>
            <w:vAlign w:val="center"/>
          </w:tcPr>
          <w:p w14:paraId="695E7E61">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14:paraId="1F169B96">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14:paraId="6D59C352">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6E9E9F9E">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53AFD0DD">
            <w:pPr>
              <w:spacing w:line="360" w:lineRule="auto"/>
              <w:rPr>
                <w:rFonts w:ascii="宋体" w:hAnsi="宋体" w:cs="宋体"/>
                <w:kern w:val="0"/>
                <w:sz w:val="22"/>
              </w:rPr>
            </w:pPr>
          </w:p>
        </w:tc>
      </w:tr>
      <w:tr w14:paraId="3A563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78652A0">
            <w:pPr>
              <w:spacing w:line="360" w:lineRule="auto"/>
              <w:jc w:val="center"/>
              <w:rPr>
                <w:rFonts w:ascii="宋体" w:hAnsi="宋体" w:cs="宋体"/>
                <w:kern w:val="0"/>
                <w:sz w:val="24"/>
              </w:rPr>
            </w:pPr>
          </w:p>
        </w:tc>
        <w:tc>
          <w:tcPr>
            <w:tcW w:w="2051" w:type="dxa"/>
            <w:vMerge w:val="continue"/>
            <w:vAlign w:val="center"/>
          </w:tcPr>
          <w:p w14:paraId="63A86718">
            <w:pPr>
              <w:spacing w:line="360" w:lineRule="auto"/>
              <w:jc w:val="center"/>
              <w:rPr>
                <w:rFonts w:ascii="宋体" w:hAnsi="宋体" w:cs="宋体"/>
                <w:kern w:val="0"/>
                <w:sz w:val="24"/>
              </w:rPr>
            </w:pPr>
          </w:p>
        </w:tc>
        <w:tc>
          <w:tcPr>
            <w:tcW w:w="2061" w:type="dxa"/>
            <w:vAlign w:val="center"/>
          </w:tcPr>
          <w:p w14:paraId="1864314B">
            <w:pPr>
              <w:spacing w:line="360" w:lineRule="auto"/>
              <w:jc w:val="center"/>
              <w:rPr>
                <w:rFonts w:ascii="宋体" w:hAnsi="宋体" w:cs="宋体"/>
                <w:kern w:val="0"/>
                <w:sz w:val="24"/>
              </w:rPr>
            </w:pPr>
            <w:r>
              <w:rPr>
                <w:rFonts w:hint="eastAsia" w:ascii="宋体" w:hAnsi="宋体" w:cs="宋体"/>
                <w:sz w:val="24"/>
              </w:rPr>
              <w:t>在职人员控制率</w:t>
            </w:r>
          </w:p>
        </w:tc>
        <w:tc>
          <w:tcPr>
            <w:tcW w:w="1987" w:type="dxa"/>
            <w:vAlign w:val="center"/>
          </w:tcPr>
          <w:p w14:paraId="7EC629AA">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49092721">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1E00EF01">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0C461ACE">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62A85325">
            <w:pPr>
              <w:spacing w:line="360" w:lineRule="auto"/>
              <w:rPr>
                <w:rFonts w:ascii="宋体" w:hAnsi="宋体" w:cs="宋体"/>
                <w:kern w:val="0"/>
                <w:sz w:val="22"/>
              </w:rPr>
            </w:pPr>
          </w:p>
        </w:tc>
      </w:tr>
      <w:tr w14:paraId="4E6D9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0BE4421">
            <w:pPr>
              <w:spacing w:line="360" w:lineRule="auto"/>
              <w:jc w:val="center"/>
              <w:rPr>
                <w:rFonts w:ascii="宋体" w:hAnsi="宋体" w:cs="宋体"/>
                <w:kern w:val="0"/>
                <w:sz w:val="24"/>
              </w:rPr>
            </w:pPr>
          </w:p>
        </w:tc>
        <w:tc>
          <w:tcPr>
            <w:tcW w:w="2051" w:type="dxa"/>
            <w:vMerge w:val="continue"/>
            <w:vAlign w:val="center"/>
          </w:tcPr>
          <w:p w14:paraId="376159B8">
            <w:pPr>
              <w:spacing w:line="360" w:lineRule="auto"/>
              <w:jc w:val="center"/>
              <w:rPr>
                <w:rFonts w:ascii="宋体" w:hAnsi="宋体" w:cs="宋体"/>
                <w:kern w:val="0"/>
                <w:sz w:val="24"/>
              </w:rPr>
            </w:pPr>
          </w:p>
        </w:tc>
        <w:tc>
          <w:tcPr>
            <w:tcW w:w="2061" w:type="dxa"/>
            <w:vAlign w:val="center"/>
          </w:tcPr>
          <w:p w14:paraId="3AAE7E7C">
            <w:pPr>
              <w:spacing w:line="360" w:lineRule="auto"/>
              <w:jc w:val="center"/>
              <w:rPr>
                <w:rFonts w:ascii="宋体" w:hAnsi="宋体" w:cs="宋体"/>
                <w:kern w:val="0"/>
                <w:sz w:val="24"/>
              </w:rPr>
            </w:pPr>
            <w:r>
              <w:rPr>
                <w:rFonts w:hint="eastAsia" w:ascii="宋体" w:hAnsi="宋体" w:cs="宋体"/>
                <w:sz w:val="24"/>
              </w:rPr>
              <w:t>人员管理制度健全性</w:t>
            </w:r>
          </w:p>
        </w:tc>
        <w:tc>
          <w:tcPr>
            <w:tcW w:w="1987" w:type="dxa"/>
            <w:vAlign w:val="center"/>
          </w:tcPr>
          <w:p w14:paraId="7A74A2DE">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2908C9F6">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3E4FD503">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4AA34D40">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5F37C963">
            <w:pPr>
              <w:spacing w:line="360" w:lineRule="auto"/>
              <w:rPr>
                <w:rFonts w:ascii="宋体" w:hAnsi="宋体" w:cs="宋体"/>
                <w:kern w:val="0"/>
                <w:sz w:val="22"/>
              </w:rPr>
            </w:pPr>
          </w:p>
        </w:tc>
      </w:tr>
      <w:tr w14:paraId="037E9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F25F3B3">
            <w:pPr>
              <w:spacing w:line="360" w:lineRule="auto"/>
              <w:jc w:val="center"/>
              <w:rPr>
                <w:rFonts w:ascii="宋体" w:hAnsi="宋体" w:cs="宋体"/>
                <w:kern w:val="0"/>
                <w:sz w:val="24"/>
              </w:rPr>
            </w:pPr>
          </w:p>
        </w:tc>
        <w:tc>
          <w:tcPr>
            <w:tcW w:w="2051" w:type="dxa"/>
            <w:vMerge w:val="continue"/>
            <w:vAlign w:val="center"/>
          </w:tcPr>
          <w:p w14:paraId="2989C881">
            <w:pPr>
              <w:spacing w:line="360" w:lineRule="auto"/>
              <w:jc w:val="center"/>
              <w:rPr>
                <w:rFonts w:ascii="宋体" w:hAnsi="宋体" w:cs="宋体"/>
                <w:kern w:val="0"/>
                <w:sz w:val="24"/>
              </w:rPr>
            </w:pPr>
          </w:p>
        </w:tc>
        <w:tc>
          <w:tcPr>
            <w:tcW w:w="2061" w:type="dxa"/>
            <w:vAlign w:val="center"/>
          </w:tcPr>
          <w:p w14:paraId="57A6C875">
            <w:pPr>
              <w:spacing w:line="360" w:lineRule="auto"/>
              <w:jc w:val="center"/>
              <w:rPr>
                <w:rFonts w:ascii="宋体" w:hAnsi="宋体" w:cs="宋体"/>
                <w:kern w:val="0"/>
                <w:sz w:val="24"/>
              </w:rPr>
            </w:pPr>
            <w:r>
              <w:rPr>
                <w:rFonts w:hint="eastAsia" w:ascii="宋体" w:hAnsi="宋体" w:cs="宋体"/>
                <w:sz w:val="24"/>
              </w:rPr>
              <w:t>人员管理制度执行有效性</w:t>
            </w:r>
          </w:p>
        </w:tc>
        <w:tc>
          <w:tcPr>
            <w:tcW w:w="1987" w:type="dxa"/>
            <w:vAlign w:val="center"/>
          </w:tcPr>
          <w:p w14:paraId="4DDD24C8">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14:paraId="1E1D5BD6">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14:paraId="66C1C1BE">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6E496C52">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705027B9">
            <w:pPr>
              <w:spacing w:line="360" w:lineRule="auto"/>
              <w:rPr>
                <w:rFonts w:ascii="宋体" w:hAnsi="宋体" w:cs="宋体"/>
                <w:kern w:val="0"/>
                <w:sz w:val="22"/>
              </w:rPr>
            </w:pPr>
          </w:p>
        </w:tc>
      </w:tr>
      <w:tr w14:paraId="7260F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08C7362">
            <w:pPr>
              <w:spacing w:line="360" w:lineRule="auto"/>
              <w:jc w:val="center"/>
              <w:rPr>
                <w:rFonts w:ascii="宋体" w:hAnsi="宋体" w:cs="宋体"/>
                <w:kern w:val="0"/>
                <w:sz w:val="24"/>
              </w:rPr>
            </w:pPr>
          </w:p>
        </w:tc>
        <w:tc>
          <w:tcPr>
            <w:tcW w:w="2051" w:type="dxa"/>
            <w:vMerge w:val="continue"/>
            <w:vAlign w:val="center"/>
          </w:tcPr>
          <w:p w14:paraId="210286D4">
            <w:pPr>
              <w:spacing w:line="360" w:lineRule="auto"/>
              <w:jc w:val="center"/>
              <w:rPr>
                <w:rFonts w:ascii="宋体" w:hAnsi="宋体" w:cs="宋体"/>
                <w:kern w:val="0"/>
                <w:sz w:val="24"/>
              </w:rPr>
            </w:pPr>
          </w:p>
        </w:tc>
        <w:tc>
          <w:tcPr>
            <w:tcW w:w="2061" w:type="dxa"/>
            <w:vAlign w:val="center"/>
          </w:tcPr>
          <w:p w14:paraId="7942858D">
            <w:pPr>
              <w:spacing w:line="360" w:lineRule="auto"/>
              <w:jc w:val="center"/>
              <w:rPr>
                <w:rFonts w:ascii="宋体" w:hAnsi="宋体" w:cs="宋体"/>
                <w:kern w:val="0"/>
                <w:sz w:val="24"/>
              </w:rPr>
            </w:pPr>
            <w:r>
              <w:rPr>
                <w:rFonts w:hint="eastAsia" w:ascii="宋体" w:hAnsi="宋体" w:cs="宋体"/>
                <w:sz w:val="24"/>
              </w:rPr>
              <w:t>组织建设工作及时完成率</w:t>
            </w:r>
          </w:p>
        </w:tc>
        <w:tc>
          <w:tcPr>
            <w:tcW w:w="1987" w:type="dxa"/>
            <w:vAlign w:val="center"/>
          </w:tcPr>
          <w:p w14:paraId="6E88C212">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02D3D4ED">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1FD303A0">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1A0CD719">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74C5C785">
            <w:pPr>
              <w:spacing w:line="360" w:lineRule="auto"/>
              <w:rPr>
                <w:rFonts w:ascii="宋体" w:hAnsi="宋体" w:cs="宋体"/>
                <w:kern w:val="0"/>
                <w:sz w:val="22"/>
              </w:rPr>
            </w:pPr>
          </w:p>
        </w:tc>
      </w:tr>
      <w:tr w14:paraId="42B6E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2955035">
            <w:pPr>
              <w:spacing w:line="360" w:lineRule="auto"/>
              <w:jc w:val="center"/>
              <w:rPr>
                <w:rFonts w:ascii="宋体" w:hAnsi="宋体" w:cs="宋体"/>
                <w:kern w:val="0"/>
                <w:sz w:val="24"/>
              </w:rPr>
            </w:pPr>
          </w:p>
        </w:tc>
        <w:tc>
          <w:tcPr>
            <w:tcW w:w="2051" w:type="dxa"/>
            <w:vMerge w:val="continue"/>
            <w:vAlign w:val="center"/>
          </w:tcPr>
          <w:p w14:paraId="23125E01">
            <w:pPr>
              <w:spacing w:line="360" w:lineRule="auto"/>
              <w:jc w:val="center"/>
              <w:rPr>
                <w:rFonts w:ascii="宋体" w:hAnsi="宋体" w:cs="宋体"/>
                <w:kern w:val="0"/>
                <w:sz w:val="24"/>
              </w:rPr>
            </w:pPr>
          </w:p>
        </w:tc>
        <w:tc>
          <w:tcPr>
            <w:tcW w:w="2061" w:type="dxa"/>
            <w:vAlign w:val="center"/>
          </w:tcPr>
          <w:p w14:paraId="03332059">
            <w:pPr>
              <w:spacing w:line="360" w:lineRule="auto"/>
              <w:jc w:val="center"/>
              <w:rPr>
                <w:rFonts w:ascii="宋体" w:hAnsi="宋体" w:cs="宋体"/>
                <w:kern w:val="0"/>
                <w:sz w:val="24"/>
              </w:rPr>
            </w:pPr>
            <w:r>
              <w:rPr>
                <w:rFonts w:hint="eastAsia" w:ascii="宋体" w:hAnsi="宋体" w:cs="宋体"/>
                <w:sz w:val="24"/>
              </w:rPr>
              <w:t>业务学习与培训及时完成率</w:t>
            </w:r>
          </w:p>
        </w:tc>
        <w:tc>
          <w:tcPr>
            <w:tcW w:w="1987" w:type="dxa"/>
            <w:vAlign w:val="center"/>
          </w:tcPr>
          <w:p w14:paraId="52C30065">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099155E1">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030E451B">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3BCE72C0">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3054AC86">
            <w:pPr>
              <w:spacing w:line="360" w:lineRule="auto"/>
              <w:rPr>
                <w:rFonts w:ascii="宋体" w:hAnsi="宋体" w:cs="宋体"/>
                <w:kern w:val="0"/>
                <w:sz w:val="22"/>
              </w:rPr>
            </w:pPr>
          </w:p>
        </w:tc>
      </w:tr>
      <w:tr w14:paraId="4B2D1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0AA27BF">
            <w:pPr>
              <w:spacing w:line="360" w:lineRule="auto"/>
              <w:jc w:val="center"/>
              <w:rPr>
                <w:rFonts w:ascii="宋体" w:hAnsi="宋体" w:cs="宋体"/>
                <w:kern w:val="0"/>
                <w:sz w:val="24"/>
              </w:rPr>
            </w:pPr>
          </w:p>
        </w:tc>
        <w:tc>
          <w:tcPr>
            <w:tcW w:w="2051" w:type="dxa"/>
            <w:vMerge w:val="continue"/>
            <w:vAlign w:val="center"/>
          </w:tcPr>
          <w:p w14:paraId="2D360EF3">
            <w:pPr>
              <w:spacing w:line="360" w:lineRule="auto"/>
              <w:jc w:val="center"/>
              <w:rPr>
                <w:rFonts w:ascii="宋体" w:hAnsi="宋体" w:cs="宋体"/>
                <w:kern w:val="0"/>
                <w:sz w:val="24"/>
              </w:rPr>
            </w:pPr>
          </w:p>
        </w:tc>
        <w:tc>
          <w:tcPr>
            <w:tcW w:w="2061" w:type="dxa"/>
            <w:vAlign w:val="center"/>
          </w:tcPr>
          <w:p w14:paraId="4EBB9C20">
            <w:pPr>
              <w:spacing w:line="360" w:lineRule="auto"/>
              <w:jc w:val="center"/>
              <w:rPr>
                <w:rFonts w:ascii="宋体" w:hAnsi="宋体" w:cs="宋体"/>
                <w:kern w:val="0"/>
                <w:sz w:val="24"/>
              </w:rPr>
            </w:pPr>
            <w:r>
              <w:rPr>
                <w:rFonts w:hint="eastAsia" w:ascii="宋体" w:hAnsi="宋体" w:cs="宋体"/>
                <w:sz w:val="24"/>
              </w:rPr>
              <w:t>纪检监察工作有效性</w:t>
            </w:r>
          </w:p>
        </w:tc>
        <w:tc>
          <w:tcPr>
            <w:tcW w:w="1987" w:type="dxa"/>
            <w:vAlign w:val="center"/>
          </w:tcPr>
          <w:p w14:paraId="53B73582">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14:paraId="0ED46226">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14:paraId="4D14F3A3">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1A5B8026">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32554758">
            <w:pPr>
              <w:spacing w:line="360" w:lineRule="auto"/>
              <w:rPr>
                <w:rFonts w:ascii="宋体" w:hAnsi="宋体" w:cs="宋体"/>
                <w:kern w:val="0"/>
                <w:sz w:val="22"/>
              </w:rPr>
            </w:pPr>
          </w:p>
        </w:tc>
      </w:tr>
      <w:tr w14:paraId="7C443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800D8E7">
            <w:pPr>
              <w:spacing w:line="360" w:lineRule="auto"/>
              <w:jc w:val="center"/>
              <w:rPr>
                <w:rFonts w:ascii="宋体" w:hAnsi="宋体" w:cs="宋体"/>
                <w:kern w:val="0"/>
                <w:sz w:val="24"/>
              </w:rPr>
            </w:pPr>
          </w:p>
        </w:tc>
        <w:tc>
          <w:tcPr>
            <w:tcW w:w="2051" w:type="dxa"/>
            <w:vMerge w:val="continue"/>
            <w:vAlign w:val="center"/>
          </w:tcPr>
          <w:p w14:paraId="52DE08F5">
            <w:pPr>
              <w:spacing w:line="360" w:lineRule="auto"/>
              <w:jc w:val="center"/>
              <w:rPr>
                <w:rFonts w:ascii="宋体" w:hAnsi="宋体" w:cs="宋体"/>
                <w:kern w:val="0"/>
                <w:sz w:val="24"/>
              </w:rPr>
            </w:pPr>
          </w:p>
        </w:tc>
        <w:tc>
          <w:tcPr>
            <w:tcW w:w="2061" w:type="dxa"/>
            <w:vAlign w:val="center"/>
          </w:tcPr>
          <w:p w14:paraId="2820092E">
            <w:pPr>
              <w:spacing w:line="360" w:lineRule="auto"/>
              <w:jc w:val="center"/>
              <w:rPr>
                <w:rFonts w:ascii="宋体" w:hAnsi="宋体" w:cs="宋体"/>
                <w:kern w:val="0"/>
                <w:sz w:val="24"/>
              </w:rPr>
            </w:pPr>
            <w:r>
              <w:rPr>
                <w:rFonts w:hint="eastAsia" w:ascii="宋体" w:hAnsi="宋体" w:cs="宋体"/>
                <w:sz w:val="24"/>
              </w:rPr>
              <w:t>预算执行率</w:t>
            </w:r>
          </w:p>
        </w:tc>
        <w:tc>
          <w:tcPr>
            <w:tcW w:w="1987" w:type="dxa"/>
            <w:vAlign w:val="center"/>
          </w:tcPr>
          <w:p w14:paraId="06AB6F53">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036DD0E9">
            <w:pPr>
              <w:spacing w:line="360" w:lineRule="auto"/>
              <w:jc w:val="center"/>
              <w:rPr>
                <w:rFonts w:ascii="宋体" w:hAnsi="宋体" w:cs="宋体"/>
                <w:kern w:val="0"/>
                <w:sz w:val="24"/>
              </w:rPr>
            </w:pPr>
            <w:r>
              <w:rPr>
                <w:rFonts w:hint="eastAsia" w:ascii="宋体" w:hAnsi="宋体" w:cs="宋体"/>
                <w:sz w:val="24"/>
              </w:rPr>
              <w:t>98.16%</w:t>
            </w:r>
          </w:p>
        </w:tc>
        <w:tc>
          <w:tcPr>
            <w:tcW w:w="1866" w:type="dxa"/>
            <w:vAlign w:val="center"/>
          </w:tcPr>
          <w:p w14:paraId="414F293B">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199B833A">
            <w:pPr>
              <w:spacing w:line="360" w:lineRule="auto"/>
              <w:jc w:val="center"/>
              <w:rPr>
                <w:rFonts w:ascii="宋体" w:hAnsi="宋体" w:cs="宋体"/>
                <w:kern w:val="0"/>
                <w:sz w:val="24"/>
              </w:rPr>
            </w:pPr>
            <w:r>
              <w:rPr>
                <w:rFonts w:hint="eastAsia" w:ascii="宋体" w:hAnsi="宋体" w:cs="宋体"/>
                <w:sz w:val="24"/>
              </w:rPr>
              <w:t>-1.84%</w:t>
            </w:r>
          </w:p>
        </w:tc>
        <w:tc>
          <w:tcPr>
            <w:tcW w:w="1071" w:type="dxa"/>
          </w:tcPr>
          <w:p w14:paraId="5C322BBB">
            <w:pPr>
              <w:rPr>
                <w:rFonts w:ascii="宋体" w:hAnsi="宋体" w:cs="宋体"/>
                <w:kern w:val="0"/>
                <w:sz w:val="22"/>
              </w:rPr>
            </w:pPr>
            <w:r>
              <w:rPr>
                <w:rFonts w:hint="eastAsia" w:ascii="宋体" w:hAnsi="宋体" w:cs="宋体"/>
                <w:sz w:val="24"/>
              </w:rPr>
              <w:t>主要因公用经费及经常性项目经费存在部分结余</w:t>
            </w:r>
          </w:p>
        </w:tc>
      </w:tr>
      <w:tr w14:paraId="5D96C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01A1125">
            <w:pPr>
              <w:spacing w:line="360" w:lineRule="auto"/>
              <w:jc w:val="center"/>
              <w:rPr>
                <w:rFonts w:ascii="宋体" w:hAnsi="宋体" w:cs="宋体"/>
                <w:kern w:val="0"/>
                <w:sz w:val="24"/>
              </w:rPr>
            </w:pPr>
          </w:p>
        </w:tc>
        <w:tc>
          <w:tcPr>
            <w:tcW w:w="2051" w:type="dxa"/>
            <w:vMerge w:val="continue"/>
            <w:vAlign w:val="center"/>
          </w:tcPr>
          <w:p w14:paraId="56CE2707">
            <w:pPr>
              <w:spacing w:line="360" w:lineRule="auto"/>
              <w:jc w:val="center"/>
              <w:rPr>
                <w:rFonts w:ascii="宋体" w:hAnsi="宋体" w:cs="宋体"/>
                <w:kern w:val="0"/>
                <w:sz w:val="24"/>
              </w:rPr>
            </w:pPr>
          </w:p>
        </w:tc>
        <w:tc>
          <w:tcPr>
            <w:tcW w:w="2061" w:type="dxa"/>
            <w:vAlign w:val="center"/>
          </w:tcPr>
          <w:p w14:paraId="17A38D58">
            <w:pPr>
              <w:spacing w:line="360" w:lineRule="auto"/>
              <w:jc w:val="center"/>
              <w:rPr>
                <w:rFonts w:ascii="宋体" w:hAnsi="宋体" w:cs="宋体"/>
                <w:kern w:val="0"/>
                <w:sz w:val="24"/>
              </w:rPr>
            </w:pPr>
            <w:r>
              <w:rPr>
                <w:rFonts w:hint="eastAsia" w:ascii="宋体" w:hAnsi="宋体" w:cs="宋体"/>
                <w:sz w:val="24"/>
              </w:rPr>
              <w:t>预算偏差率</w:t>
            </w:r>
          </w:p>
        </w:tc>
        <w:tc>
          <w:tcPr>
            <w:tcW w:w="1987" w:type="dxa"/>
            <w:vAlign w:val="center"/>
          </w:tcPr>
          <w:p w14:paraId="00CF95ED">
            <w:pPr>
              <w:spacing w:line="360" w:lineRule="auto"/>
              <w:jc w:val="center"/>
              <w:rPr>
                <w:rFonts w:ascii="宋体" w:hAnsi="宋体" w:cs="宋体"/>
                <w:kern w:val="0"/>
                <w:sz w:val="24"/>
              </w:rPr>
            </w:pPr>
            <w:r>
              <w:rPr>
                <w:rFonts w:hint="eastAsia" w:ascii="宋体" w:hAnsi="宋体" w:cs="宋体"/>
                <w:sz w:val="24"/>
              </w:rPr>
              <w:t>&lt;=10%</w:t>
            </w:r>
          </w:p>
        </w:tc>
        <w:tc>
          <w:tcPr>
            <w:tcW w:w="1799" w:type="dxa"/>
            <w:vAlign w:val="center"/>
          </w:tcPr>
          <w:p w14:paraId="5E4D6FC2">
            <w:pPr>
              <w:spacing w:line="360" w:lineRule="auto"/>
              <w:jc w:val="center"/>
              <w:rPr>
                <w:rFonts w:ascii="宋体" w:hAnsi="宋体" w:cs="宋体"/>
                <w:kern w:val="0"/>
                <w:sz w:val="24"/>
              </w:rPr>
            </w:pPr>
            <w:r>
              <w:rPr>
                <w:rFonts w:hint="eastAsia" w:ascii="宋体" w:hAnsi="宋体" w:cs="宋体"/>
                <w:sz w:val="24"/>
              </w:rPr>
              <w:t>18.63%</w:t>
            </w:r>
          </w:p>
        </w:tc>
        <w:tc>
          <w:tcPr>
            <w:tcW w:w="1866" w:type="dxa"/>
            <w:vAlign w:val="center"/>
          </w:tcPr>
          <w:p w14:paraId="3C8A48CF">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6A5FB1FC">
            <w:pPr>
              <w:spacing w:line="360" w:lineRule="auto"/>
              <w:jc w:val="center"/>
              <w:rPr>
                <w:rFonts w:ascii="宋体" w:hAnsi="宋体" w:cs="宋体"/>
                <w:kern w:val="0"/>
                <w:sz w:val="24"/>
              </w:rPr>
            </w:pPr>
            <w:r>
              <w:rPr>
                <w:rFonts w:hint="eastAsia" w:ascii="宋体" w:hAnsi="宋体" w:cs="宋体"/>
                <w:sz w:val="24"/>
              </w:rPr>
              <w:t>86.30%</w:t>
            </w:r>
          </w:p>
        </w:tc>
        <w:tc>
          <w:tcPr>
            <w:tcW w:w="1071" w:type="dxa"/>
          </w:tcPr>
          <w:p w14:paraId="71C2B5BD">
            <w:pPr>
              <w:rPr>
                <w:rFonts w:ascii="宋体" w:hAnsi="宋体" w:cs="宋体"/>
                <w:kern w:val="0"/>
                <w:sz w:val="22"/>
              </w:rPr>
            </w:pPr>
            <w:r>
              <w:rPr>
                <w:rFonts w:hint="eastAsia" w:ascii="宋体" w:hAnsi="宋体" w:cs="宋体"/>
                <w:sz w:val="24"/>
              </w:rPr>
              <w:t>主要是追加了人员费用，2024年、25年基础绩效奖励、2023年度年度考核奖励、2024年7月基本工资标准调整发放、2024年休假补贴发放的追加。</w:t>
            </w:r>
          </w:p>
        </w:tc>
      </w:tr>
      <w:tr w14:paraId="5C8FF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B4BB999">
            <w:pPr>
              <w:spacing w:line="360" w:lineRule="auto"/>
              <w:jc w:val="center"/>
              <w:rPr>
                <w:rFonts w:ascii="宋体" w:hAnsi="宋体" w:cs="宋体"/>
                <w:kern w:val="0"/>
                <w:sz w:val="24"/>
              </w:rPr>
            </w:pPr>
          </w:p>
        </w:tc>
        <w:tc>
          <w:tcPr>
            <w:tcW w:w="2051" w:type="dxa"/>
            <w:vMerge w:val="continue"/>
            <w:vAlign w:val="center"/>
          </w:tcPr>
          <w:p w14:paraId="0E3D784D">
            <w:pPr>
              <w:spacing w:line="360" w:lineRule="auto"/>
              <w:jc w:val="center"/>
              <w:rPr>
                <w:rFonts w:ascii="宋体" w:hAnsi="宋体" w:cs="宋体"/>
                <w:kern w:val="0"/>
                <w:sz w:val="24"/>
              </w:rPr>
            </w:pPr>
          </w:p>
        </w:tc>
        <w:tc>
          <w:tcPr>
            <w:tcW w:w="2061" w:type="dxa"/>
            <w:vAlign w:val="center"/>
          </w:tcPr>
          <w:p w14:paraId="5E127FC2">
            <w:pPr>
              <w:spacing w:line="360" w:lineRule="auto"/>
              <w:jc w:val="center"/>
              <w:rPr>
                <w:rFonts w:ascii="宋体" w:hAnsi="宋体" w:cs="宋体"/>
                <w:kern w:val="0"/>
                <w:sz w:val="24"/>
              </w:rPr>
            </w:pPr>
            <w:r>
              <w:rPr>
                <w:rFonts w:hint="eastAsia" w:ascii="宋体" w:hAnsi="宋体" w:cs="宋体"/>
                <w:sz w:val="24"/>
              </w:rPr>
              <w:t>结转结余率</w:t>
            </w:r>
          </w:p>
        </w:tc>
        <w:tc>
          <w:tcPr>
            <w:tcW w:w="1987" w:type="dxa"/>
            <w:vAlign w:val="center"/>
          </w:tcPr>
          <w:p w14:paraId="0D7DEADA">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14:paraId="4F1E846C">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14:paraId="14B9F31C">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66ACE9F6">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10063D09">
            <w:pPr>
              <w:spacing w:line="360" w:lineRule="auto"/>
              <w:rPr>
                <w:rFonts w:ascii="宋体" w:hAnsi="宋体" w:cs="宋体"/>
                <w:kern w:val="0"/>
                <w:sz w:val="22"/>
              </w:rPr>
            </w:pPr>
          </w:p>
        </w:tc>
      </w:tr>
      <w:tr w14:paraId="5EEE8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D1D26D2">
            <w:pPr>
              <w:spacing w:line="360" w:lineRule="auto"/>
              <w:jc w:val="center"/>
              <w:rPr>
                <w:rFonts w:ascii="宋体" w:hAnsi="宋体" w:cs="宋体"/>
                <w:kern w:val="0"/>
                <w:sz w:val="24"/>
              </w:rPr>
            </w:pPr>
          </w:p>
        </w:tc>
        <w:tc>
          <w:tcPr>
            <w:tcW w:w="2051" w:type="dxa"/>
            <w:vMerge w:val="continue"/>
            <w:vAlign w:val="center"/>
          </w:tcPr>
          <w:p w14:paraId="0ECFC9BB">
            <w:pPr>
              <w:spacing w:line="360" w:lineRule="auto"/>
              <w:jc w:val="center"/>
              <w:rPr>
                <w:rFonts w:ascii="宋体" w:hAnsi="宋体" w:cs="宋体"/>
                <w:kern w:val="0"/>
                <w:sz w:val="24"/>
              </w:rPr>
            </w:pPr>
          </w:p>
        </w:tc>
        <w:tc>
          <w:tcPr>
            <w:tcW w:w="2061" w:type="dxa"/>
            <w:vAlign w:val="center"/>
          </w:tcPr>
          <w:p w14:paraId="5CC16081">
            <w:pPr>
              <w:spacing w:line="360" w:lineRule="auto"/>
              <w:jc w:val="center"/>
              <w:rPr>
                <w:rFonts w:ascii="宋体" w:hAnsi="宋体" w:cs="宋体"/>
                <w:kern w:val="0"/>
                <w:sz w:val="24"/>
              </w:rPr>
            </w:pPr>
            <w:r>
              <w:rPr>
                <w:rFonts w:hint="eastAsia" w:ascii="宋体" w:hAnsi="宋体" w:cs="宋体"/>
                <w:sz w:val="24"/>
              </w:rPr>
              <w:t>“三公经费”变动率</w:t>
            </w:r>
          </w:p>
        </w:tc>
        <w:tc>
          <w:tcPr>
            <w:tcW w:w="1987" w:type="dxa"/>
            <w:vAlign w:val="center"/>
          </w:tcPr>
          <w:p w14:paraId="2DA47049">
            <w:pPr>
              <w:spacing w:line="360" w:lineRule="auto"/>
              <w:jc w:val="center"/>
              <w:rPr>
                <w:rFonts w:ascii="宋体" w:hAnsi="宋体" w:cs="宋体"/>
                <w:kern w:val="0"/>
                <w:sz w:val="24"/>
              </w:rPr>
            </w:pPr>
            <w:r>
              <w:rPr>
                <w:rFonts w:hint="eastAsia" w:ascii="宋体" w:hAnsi="宋体" w:cs="宋体"/>
                <w:sz w:val="24"/>
              </w:rPr>
              <w:t>&lt;=0%</w:t>
            </w:r>
          </w:p>
        </w:tc>
        <w:tc>
          <w:tcPr>
            <w:tcW w:w="1799" w:type="dxa"/>
            <w:vAlign w:val="center"/>
          </w:tcPr>
          <w:p w14:paraId="22C20CFB">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14:paraId="42D1CCA5">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5E5944E5">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FBCB7AE">
            <w:pPr>
              <w:spacing w:line="360" w:lineRule="auto"/>
              <w:rPr>
                <w:rFonts w:ascii="宋体" w:hAnsi="宋体" w:cs="宋体"/>
                <w:kern w:val="0"/>
                <w:sz w:val="22"/>
              </w:rPr>
            </w:pPr>
          </w:p>
        </w:tc>
      </w:tr>
      <w:tr w14:paraId="3B80C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E9CD421">
            <w:pPr>
              <w:spacing w:line="360" w:lineRule="auto"/>
              <w:jc w:val="center"/>
              <w:rPr>
                <w:rFonts w:ascii="宋体" w:hAnsi="宋体" w:cs="宋体"/>
                <w:kern w:val="0"/>
                <w:sz w:val="24"/>
              </w:rPr>
            </w:pPr>
          </w:p>
        </w:tc>
        <w:tc>
          <w:tcPr>
            <w:tcW w:w="2051" w:type="dxa"/>
            <w:vMerge w:val="continue"/>
            <w:vAlign w:val="center"/>
          </w:tcPr>
          <w:p w14:paraId="13F0F9CA">
            <w:pPr>
              <w:spacing w:line="360" w:lineRule="auto"/>
              <w:jc w:val="center"/>
              <w:rPr>
                <w:rFonts w:ascii="宋体" w:hAnsi="宋体" w:cs="宋体"/>
                <w:kern w:val="0"/>
                <w:sz w:val="24"/>
              </w:rPr>
            </w:pPr>
          </w:p>
        </w:tc>
        <w:tc>
          <w:tcPr>
            <w:tcW w:w="2061" w:type="dxa"/>
            <w:vAlign w:val="center"/>
          </w:tcPr>
          <w:p w14:paraId="33AD9DFD">
            <w:pPr>
              <w:spacing w:line="360" w:lineRule="auto"/>
              <w:jc w:val="center"/>
              <w:rPr>
                <w:rFonts w:ascii="宋体" w:hAnsi="宋体" w:cs="宋体"/>
                <w:kern w:val="0"/>
                <w:sz w:val="24"/>
              </w:rPr>
            </w:pPr>
            <w:r>
              <w:rPr>
                <w:rFonts w:hint="eastAsia" w:ascii="宋体" w:hAnsi="宋体" w:cs="宋体"/>
                <w:sz w:val="24"/>
              </w:rPr>
              <w:t>非税收入预算完成率</w:t>
            </w:r>
          </w:p>
        </w:tc>
        <w:tc>
          <w:tcPr>
            <w:tcW w:w="1987" w:type="dxa"/>
            <w:vAlign w:val="center"/>
          </w:tcPr>
          <w:p w14:paraId="29E82F3E">
            <w:pPr>
              <w:spacing w:line="360" w:lineRule="auto"/>
              <w:jc w:val="center"/>
              <w:rPr>
                <w:rFonts w:ascii="宋体" w:hAnsi="宋体" w:cs="宋体"/>
                <w:kern w:val="0"/>
                <w:sz w:val="24"/>
              </w:rPr>
            </w:pPr>
            <w:r>
              <w:rPr>
                <w:rFonts w:hint="eastAsia" w:ascii="宋体" w:hAnsi="宋体" w:cs="宋体"/>
                <w:sz w:val="24"/>
              </w:rPr>
              <w:t>&gt;=100%</w:t>
            </w:r>
          </w:p>
        </w:tc>
        <w:tc>
          <w:tcPr>
            <w:tcW w:w="1799" w:type="dxa"/>
            <w:vAlign w:val="center"/>
          </w:tcPr>
          <w:p w14:paraId="1A78F8B7">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5F263B30">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4511E8DE">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248CA962">
            <w:pPr>
              <w:spacing w:line="360" w:lineRule="auto"/>
              <w:rPr>
                <w:rFonts w:ascii="宋体" w:hAnsi="宋体" w:cs="宋体"/>
                <w:kern w:val="0"/>
                <w:sz w:val="22"/>
              </w:rPr>
            </w:pPr>
          </w:p>
        </w:tc>
      </w:tr>
      <w:tr w14:paraId="6BB4D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0F1FFFC">
            <w:pPr>
              <w:spacing w:line="360" w:lineRule="auto"/>
              <w:jc w:val="center"/>
              <w:rPr>
                <w:rFonts w:ascii="宋体" w:hAnsi="宋体" w:cs="宋体"/>
                <w:kern w:val="0"/>
                <w:sz w:val="24"/>
              </w:rPr>
            </w:pPr>
          </w:p>
        </w:tc>
        <w:tc>
          <w:tcPr>
            <w:tcW w:w="2051" w:type="dxa"/>
            <w:vMerge w:val="continue"/>
            <w:vAlign w:val="center"/>
          </w:tcPr>
          <w:p w14:paraId="35C89FAB">
            <w:pPr>
              <w:spacing w:line="360" w:lineRule="auto"/>
              <w:jc w:val="center"/>
              <w:rPr>
                <w:rFonts w:ascii="宋体" w:hAnsi="宋体" w:cs="宋体"/>
                <w:kern w:val="0"/>
                <w:sz w:val="24"/>
              </w:rPr>
            </w:pPr>
          </w:p>
        </w:tc>
        <w:tc>
          <w:tcPr>
            <w:tcW w:w="2061" w:type="dxa"/>
            <w:vAlign w:val="center"/>
          </w:tcPr>
          <w:p w14:paraId="13D2D98C">
            <w:pPr>
              <w:spacing w:line="360" w:lineRule="auto"/>
              <w:jc w:val="center"/>
              <w:rPr>
                <w:rFonts w:ascii="宋体" w:hAnsi="宋体" w:cs="宋体"/>
                <w:kern w:val="0"/>
                <w:sz w:val="24"/>
              </w:rPr>
            </w:pPr>
            <w:r>
              <w:rPr>
                <w:rFonts w:hint="eastAsia" w:ascii="宋体" w:hAnsi="宋体" w:cs="宋体"/>
                <w:sz w:val="24"/>
              </w:rPr>
              <w:t>公用经费控制率</w:t>
            </w:r>
          </w:p>
        </w:tc>
        <w:tc>
          <w:tcPr>
            <w:tcW w:w="1987" w:type="dxa"/>
            <w:vAlign w:val="center"/>
          </w:tcPr>
          <w:p w14:paraId="7CF0B6DE">
            <w:pPr>
              <w:spacing w:line="360" w:lineRule="auto"/>
              <w:jc w:val="center"/>
              <w:rPr>
                <w:rFonts w:ascii="宋体" w:hAnsi="宋体" w:cs="宋体"/>
                <w:kern w:val="0"/>
                <w:sz w:val="24"/>
              </w:rPr>
            </w:pPr>
            <w:r>
              <w:rPr>
                <w:rFonts w:hint="eastAsia" w:ascii="宋体" w:hAnsi="宋体" w:cs="宋体"/>
                <w:sz w:val="24"/>
              </w:rPr>
              <w:t>&lt;=100%</w:t>
            </w:r>
          </w:p>
        </w:tc>
        <w:tc>
          <w:tcPr>
            <w:tcW w:w="1799" w:type="dxa"/>
            <w:vAlign w:val="center"/>
          </w:tcPr>
          <w:p w14:paraId="7167187B">
            <w:pPr>
              <w:spacing w:line="360" w:lineRule="auto"/>
              <w:jc w:val="center"/>
              <w:rPr>
                <w:rFonts w:ascii="宋体" w:hAnsi="宋体" w:cs="宋体"/>
                <w:kern w:val="0"/>
                <w:sz w:val="24"/>
              </w:rPr>
            </w:pPr>
            <w:r>
              <w:rPr>
                <w:rFonts w:hint="eastAsia" w:ascii="宋体" w:hAnsi="宋体" w:cs="宋体"/>
                <w:sz w:val="24"/>
              </w:rPr>
              <w:t>89.15%</w:t>
            </w:r>
          </w:p>
        </w:tc>
        <w:tc>
          <w:tcPr>
            <w:tcW w:w="1866" w:type="dxa"/>
            <w:vAlign w:val="center"/>
          </w:tcPr>
          <w:p w14:paraId="7DC158FF">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19458EF9">
            <w:pPr>
              <w:spacing w:line="360" w:lineRule="auto"/>
              <w:jc w:val="center"/>
              <w:rPr>
                <w:rFonts w:ascii="宋体" w:hAnsi="宋体" w:cs="宋体"/>
                <w:kern w:val="0"/>
                <w:sz w:val="24"/>
              </w:rPr>
            </w:pPr>
            <w:r>
              <w:rPr>
                <w:rFonts w:hint="eastAsia" w:ascii="宋体" w:hAnsi="宋体" w:cs="宋体"/>
                <w:sz w:val="24"/>
              </w:rPr>
              <w:t>-10.85%</w:t>
            </w:r>
          </w:p>
        </w:tc>
        <w:tc>
          <w:tcPr>
            <w:tcW w:w="1071" w:type="dxa"/>
          </w:tcPr>
          <w:p w14:paraId="3C961705">
            <w:pPr>
              <w:rPr>
                <w:rFonts w:ascii="宋体" w:hAnsi="宋体" w:cs="宋体"/>
                <w:kern w:val="0"/>
                <w:sz w:val="22"/>
              </w:rPr>
            </w:pPr>
            <w:r>
              <w:rPr>
                <w:rFonts w:hint="eastAsia" w:ascii="宋体" w:hAnsi="宋体" w:cs="宋体"/>
                <w:sz w:val="24"/>
              </w:rPr>
              <w:t>响应上级相关政策，压缩开支</w:t>
            </w:r>
          </w:p>
        </w:tc>
      </w:tr>
      <w:tr w14:paraId="27C42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BE7E3CF">
            <w:pPr>
              <w:spacing w:line="360" w:lineRule="auto"/>
              <w:jc w:val="center"/>
              <w:rPr>
                <w:rFonts w:ascii="宋体" w:hAnsi="宋体" w:cs="宋体"/>
                <w:kern w:val="0"/>
                <w:sz w:val="24"/>
              </w:rPr>
            </w:pPr>
          </w:p>
        </w:tc>
        <w:tc>
          <w:tcPr>
            <w:tcW w:w="2051" w:type="dxa"/>
            <w:vMerge w:val="continue"/>
            <w:vAlign w:val="center"/>
          </w:tcPr>
          <w:p w14:paraId="17085CFC">
            <w:pPr>
              <w:spacing w:line="360" w:lineRule="auto"/>
              <w:jc w:val="center"/>
              <w:rPr>
                <w:rFonts w:ascii="宋体" w:hAnsi="宋体" w:cs="宋体"/>
                <w:kern w:val="0"/>
                <w:sz w:val="24"/>
              </w:rPr>
            </w:pPr>
          </w:p>
        </w:tc>
        <w:tc>
          <w:tcPr>
            <w:tcW w:w="2061" w:type="dxa"/>
            <w:vAlign w:val="center"/>
          </w:tcPr>
          <w:p w14:paraId="20AB1459">
            <w:pPr>
              <w:spacing w:line="360" w:lineRule="auto"/>
              <w:jc w:val="center"/>
              <w:rPr>
                <w:rFonts w:ascii="宋体" w:hAnsi="宋体" w:cs="宋体"/>
                <w:kern w:val="0"/>
                <w:sz w:val="24"/>
              </w:rPr>
            </w:pPr>
            <w:r>
              <w:rPr>
                <w:rFonts w:hint="eastAsia" w:ascii="宋体" w:hAnsi="宋体" w:cs="宋体"/>
                <w:sz w:val="24"/>
              </w:rPr>
              <w:t>政府采购执行率</w:t>
            </w:r>
          </w:p>
        </w:tc>
        <w:tc>
          <w:tcPr>
            <w:tcW w:w="1987" w:type="dxa"/>
            <w:vAlign w:val="center"/>
          </w:tcPr>
          <w:p w14:paraId="226525FF">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297E01A4">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112E1428">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6DE052E6">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6E2EFEA8">
            <w:pPr>
              <w:rPr>
                <w:rFonts w:ascii="宋体" w:hAnsi="宋体" w:cs="宋体"/>
                <w:kern w:val="0"/>
                <w:sz w:val="22"/>
              </w:rPr>
            </w:pPr>
          </w:p>
        </w:tc>
      </w:tr>
      <w:tr w14:paraId="2FCB0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0981203">
            <w:pPr>
              <w:spacing w:line="360" w:lineRule="auto"/>
              <w:jc w:val="center"/>
              <w:rPr>
                <w:rFonts w:ascii="宋体" w:hAnsi="宋体" w:cs="宋体"/>
                <w:kern w:val="0"/>
                <w:sz w:val="24"/>
              </w:rPr>
            </w:pPr>
          </w:p>
        </w:tc>
        <w:tc>
          <w:tcPr>
            <w:tcW w:w="2051" w:type="dxa"/>
            <w:vMerge w:val="continue"/>
            <w:vAlign w:val="center"/>
          </w:tcPr>
          <w:p w14:paraId="7D92CDEF">
            <w:pPr>
              <w:spacing w:line="360" w:lineRule="auto"/>
              <w:jc w:val="center"/>
              <w:rPr>
                <w:rFonts w:ascii="宋体" w:hAnsi="宋体" w:cs="宋体"/>
                <w:kern w:val="0"/>
                <w:sz w:val="24"/>
              </w:rPr>
            </w:pPr>
          </w:p>
        </w:tc>
        <w:tc>
          <w:tcPr>
            <w:tcW w:w="2061" w:type="dxa"/>
            <w:vAlign w:val="center"/>
          </w:tcPr>
          <w:p w14:paraId="703E4534">
            <w:pPr>
              <w:spacing w:line="360" w:lineRule="auto"/>
              <w:jc w:val="center"/>
              <w:rPr>
                <w:rFonts w:ascii="宋体" w:hAnsi="宋体" w:cs="宋体"/>
                <w:kern w:val="0"/>
                <w:sz w:val="24"/>
              </w:rPr>
            </w:pPr>
            <w:r>
              <w:rPr>
                <w:rFonts w:hint="eastAsia" w:ascii="宋体" w:hAnsi="宋体" w:cs="宋体"/>
                <w:sz w:val="24"/>
              </w:rPr>
              <w:t>预算调整率</w:t>
            </w:r>
          </w:p>
        </w:tc>
        <w:tc>
          <w:tcPr>
            <w:tcW w:w="1987" w:type="dxa"/>
            <w:vAlign w:val="center"/>
          </w:tcPr>
          <w:p w14:paraId="774999B1">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14:paraId="7F4C43C3">
            <w:pPr>
              <w:spacing w:line="360" w:lineRule="auto"/>
              <w:jc w:val="center"/>
              <w:rPr>
                <w:rFonts w:ascii="宋体" w:hAnsi="宋体" w:cs="宋体"/>
                <w:kern w:val="0"/>
                <w:sz w:val="24"/>
              </w:rPr>
            </w:pPr>
            <w:r>
              <w:rPr>
                <w:rFonts w:hint="eastAsia" w:ascii="宋体" w:hAnsi="宋体" w:cs="宋体"/>
                <w:sz w:val="24"/>
              </w:rPr>
              <w:t>18.63%</w:t>
            </w:r>
          </w:p>
        </w:tc>
        <w:tc>
          <w:tcPr>
            <w:tcW w:w="1866" w:type="dxa"/>
            <w:vAlign w:val="center"/>
          </w:tcPr>
          <w:p w14:paraId="483EBC4C">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5A38DD3B">
            <w:pPr>
              <w:spacing w:line="360" w:lineRule="auto"/>
              <w:jc w:val="center"/>
              <w:rPr>
                <w:rFonts w:ascii="宋体" w:hAnsi="宋体" w:cs="宋体"/>
                <w:kern w:val="0"/>
                <w:sz w:val="24"/>
              </w:rPr>
            </w:pPr>
            <w:r>
              <w:rPr>
                <w:rFonts w:hint="eastAsia" w:ascii="宋体" w:hAnsi="宋体" w:cs="宋体"/>
                <w:sz w:val="24"/>
              </w:rPr>
              <w:t>100%</w:t>
            </w:r>
          </w:p>
        </w:tc>
        <w:tc>
          <w:tcPr>
            <w:tcW w:w="1071" w:type="dxa"/>
          </w:tcPr>
          <w:p w14:paraId="1B3F19D2">
            <w:pPr>
              <w:rPr>
                <w:rFonts w:ascii="宋体" w:hAnsi="宋体" w:cs="宋体"/>
                <w:kern w:val="0"/>
                <w:sz w:val="22"/>
              </w:rPr>
            </w:pPr>
            <w:r>
              <w:rPr>
                <w:rFonts w:hint="eastAsia" w:ascii="宋体" w:hAnsi="宋体" w:cs="宋体"/>
                <w:sz w:val="24"/>
              </w:rPr>
              <w:t>主要是追加了人员费用，2024年、2025年基础绩效奖励、2023年度年度考核奖励、2024年7月基本工资标准调整发放、2024年休假补贴发放的追加。</w:t>
            </w:r>
          </w:p>
        </w:tc>
      </w:tr>
      <w:tr w14:paraId="75D9F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390C358">
            <w:pPr>
              <w:spacing w:line="360" w:lineRule="auto"/>
              <w:jc w:val="center"/>
              <w:rPr>
                <w:rFonts w:ascii="宋体" w:hAnsi="宋体" w:cs="宋体"/>
                <w:kern w:val="0"/>
                <w:sz w:val="24"/>
              </w:rPr>
            </w:pPr>
          </w:p>
        </w:tc>
        <w:tc>
          <w:tcPr>
            <w:tcW w:w="2051" w:type="dxa"/>
            <w:vMerge w:val="continue"/>
            <w:vAlign w:val="center"/>
          </w:tcPr>
          <w:p w14:paraId="6217F134">
            <w:pPr>
              <w:spacing w:line="360" w:lineRule="auto"/>
              <w:jc w:val="center"/>
              <w:rPr>
                <w:rFonts w:ascii="宋体" w:hAnsi="宋体" w:cs="宋体"/>
                <w:kern w:val="0"/>
                <w:sz w:val="24"/>
              </w:rPr>
            </w:pPr>
          </w:p>
        </w:tc>
        <w:tc>
          <w:tcPr>
            <w:tcW w:w="2061" w:type="dxa"/>
            <w:vAlign w:val="center"/>
          </w:tcPr>
          <w:p w14:paraId="73C7D76A">
            <w:pPr>
              <w:spacing w:line="360" w:lineRule="auto"/>
              <w:jc w:val="center"/>
              <w:rPr>
                <w:rFonts w:ascii="宋体" w:hAnsi="宋体" w:cs="宋体"/>
                <w:kern w:val="0"/>
                <w:sz w:val="24"/>
              </w:rPr>
            </w:pPr>
            <w:r>
              <w:rPr>
                <w:rFonts w:hint="eastAsia" w:ascii="宋体" w:hAnsi="宋体" w:cs="宋体"/>
                <w:sz w:val="24"/>
              </w:rPr>
              <w:t>支付进度符合率</w:t>
            </w:r>
          </w:p>
        </w:tc>
        <w:tc>
          <w:tcPr>
            <w:tcW w:w="1987" w:type="dxa"/>
            <w:vAlign w:val="center"/>
          </w:tcPr>
          <w:p w14:paraId="7E61E252">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273BAA2D">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6529F2E0">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2A39C0A6">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3BAB3908">
            <w:pPr>
              <w:spacing w:line="360" w:lineRule="auto"/>
              <w:rPr>
                <w:rFonts w:ascii="宋体" w:hAnsi="宋体" w:cs="宋体"/>
                <w:kern w:val="0"/>
                <w:sz w:val="22"/>
              </w:rPr>
            </w:pPr>
          </w:p>
        </w:tc>
      </w:tr>
      <w:tr w14:paraId="606F1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1FBA45C">
            <w:pPr>
              <w:spacing w:line="360" w:lineRule="auto"/>
              <w:jc w:val="center"/>
              <w:rPr>
                <w:rFonts w:ascii="宋体" w:hAnsi="宋体" w:cs="宋体"/>
                <w:kern w:val="0"/>
                <w:sz w:val="24"/>
              </w:rPr>
            </w:pPr>
          </w:p>
        </w:tc>
        <w:tc>
          <w:tcPr>
            <w:tcW w:w="2051" w:type="dxa"/>
            <w:vMerge w:val="restart"/>
            <w:vAlign w:val="center"/>
          </w:tcPr>
          <w:p w14:paraId="55F4910B">
            <w:pPr>
              <w:spacing w:line="360" w:lineRule="auto"/>
              <w:jc w:val="center"/>
              <w:rPr>
                <w:rFonts w:ascii="宋体" w:hAnsi="宋体" w:cs="宋体"/>
                <w:kern w:val="0"/>
                <w:sz w:val="24"/>
              </w:rPr>
            </w:pPr>
            <w:r>
              <w:rPr>
                <w:rFonts w:hint="eastAsia" w:ascii="宋体" w:hAnsi="宋体" w:cs="宋体"/>
                <w:sz w:val="24"/>
              </w:rPr>
              <w:t>效益</w:t>
            </w:r>
          </w:p>
        </w:tc>
        <w:tc>
          <w:tcPr>
            <w:tcW w:w="2061" w:type="dxa"/>
            <w:vAlign w:val="center"/>
          </w:tcPr>
          <w:p w14:paraId="6800497C">
            <w:pPr>
              <w:spacing w:line="360" w:lineRule="auto"/>
              <w:jc w:val="center"/>
              <w:rPr>
                <w:rFonts w:ascii="宋体" w:hAnsi="宋体" w:cs="宋体"/>
                <w:kern w:val="0"/>
                <w:sz w:val="24"/>
              </w:rPr>
            </w:pPr>
            <w:r>
              <w:rPr>
                <w:rFonts w:hint="eastAsia" w:ascii="宋体" w:hAnsi="宋体" w:cs="宋体"/>
                <w:sz w:val="24"/>
              </w:rPr>
              <w:t>对社会发展的影响程度</w:t>
            </w:r>
          </w:p>
        </w:tc>
        <w:tc>
          <w:tcPr>
            <w:tcW w:w="1987" w:type="dxa"/>
            <w:vAlign w:val="center"/>
          </w:tcPr>
          <w:p w14:paraId="786B0240">
            <w:pPr>
              <w:spacing w:line="360" w:lineRule="auto"/>
              <w:jc w:val="center"/>
              <w:rPr>
                <w:rFonts w:ascii="宋体" w:hAnsi="宋体" w:cs="宋体"/>
                <w:kern w:val="0"/>
                <w:sz w:val="24"/>
              </w:rPr>
            </w:pPr>
            <w:r>
              <w:rPr>
                <w:rFonts w:hint="eastAsia" w:ascii="宋体" w:hAnsi="宋体" w:cs="宋体"/>
                <w:sz w:val="24"/>
              </w:rPr>
              <w:t>较好</w:t>
            </w:r>
          </w:p>
        </w:tc>
        <w:tc>
          <w:tcPr>
            <w:tcW w:w="1799" w:type="dxa"/>
            <w:vAlign w:val="center"/>
          </w:tcPr>
          <w:p w14:paraId="778BC1D0">
            <w:pPr>
              <w:spacing w:line="360" w:lineRule="auto"/>
              <w:jc w:val="center"/>
              <w:rPr>
                <w:rFonts w:ascii="宋体" w:hAnsi="宋体" w:cs="宋体"/>
                <w:kern w:val="0"/>
                <w:sz w:val="24"/>
              </w:rPr>
            </w:pPr>
            <w:r>
              <w:rPr>
                <w:rFonts w:hint="eastAsia" w:ascii="宋体" w:hAnsi="宋体" w:cs="宋体"/>
                <w:sz w:val="24"/>
              </w:rPr>
              <w:t>较好</w:t>
            </w:r>
          </w:p>
        </w:tc>
        <w:tc>
          <w:tcPr>
            <w:tcW w:w="1866" w:type="dxa"/>
            <w:vAlign w:val="center"/>
          </w:tcPr>
          <w:p w14:paraId="7741142C">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395D1F91">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6CFE59E9">
            <w:pPr>
              <w:spacing w:line="360" w:lineRule="auto"/>
              <w:rPr>
                <w:rFonts w:ascii="宋体" w:hAnsi="宋体" w:cs="宋体"/>
                <w:kern w:val="0"/>
                <w:sz w:val="22"/>
              </w:rPr>
            </w:pPr>
          </w:p>
        </w:tc>
      </w:tr>
      <w:tr w14:paraId="25DFA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4C8840B">
            <w:pPr>
              <w:spacing w:line="360" w:lineRule="auto"/>
              <w:jc w:val="center"/>
              <w:rPr>
                <w:rFonts w:ascii="宋体" w:hAnsi="宋体" w:cs="宋体"/>
                <w:kern w:val="0"/>
                <w:sz w:val="24"/>
              </w:rPr>
            </w:pPr>
          </w:p>
        </w:tc>
        <w:tc>
          <w:tcPr>
            <w:tcW w:w="2051" w:type="dxa"/>
            <w:vMerge w:val="continue"/>
            <w:vAlign w:val="center"/>
          </w:tcPr>
          <w:p w14:paraId="314AF5D2">
            <w:pPr>
              <w:spacing w:line="360" w:lineRule="auto"/>
              <w:jc w:val="center"/>
              <w:rPr>
                <w:rFonts w:ascii="宋体" w:hAnsi="宋体" w:cs="宋体"/>
                <w:kern w:val="0"/>
                <w:sz w:val="24"/>
              </w:rPr>
            </w:pPr>
          </w:p>
        </w:tc>
        <w:tc>
          <w:tcPr>
            <w:tcW w:w="2061" w:type="dxa"/>
            <w:vAlign w:val="center"/>
          </w:tcPr>
          <w:p w14:paraId="7394AE98">
            <w:pPr>
              <w:spacing w:line="360" w:lineRule="auto"/>
              <w:jc w:val="center"/>
              <w:rPr>
                <w:rFonts w:ascii="宋体" w:hAnsi="宋体" w:cs="宋体"/>
                <w:kern w:val="0"/>
                <w:sz w:val="24"/>
              </w:rPr>
            </w:pPr>
            <w:r>
              <w:rPr>
                <w:rFonts w:hint="eastAsia" w:ascii="宋体" w:hAnsi="宋体" w:cs="宋体"/>
                <w:sz w:val="24"/>
              </w:rPr>
              <w:t>调研成果有效</w:t>
            </w:r>
          </w:p>
        </w:tc>
        <w:tc>
          <w:tcPr>
            <w:tcW w:w="1987" w:type="dxa"/>
            <w:vAlign w:val="center"/>
          </w:tcPr>
          <w:p w14:paraId="40012931">
            <w:pPr>
              <w:spacing w:line="360" w:lineRule="auto"/>
              <w:jc w:val="center"/>
              <w:rPr>
                <w:rFonts w:ascii="宋体" w:hAnsi="宋体" w:cs="宋体"/>
                <w:kern w:val="0"/>
                <w:sz w:val="24"/>
              </w:rPr>
            </w:pPr>
            <w:r>
              <w:rPr>
                <w:rFonts w:hint="eastAsia" w:ascii="宋体" w:hAnsi="宋体" w:cs="宋体"/>
                <w:sz w:val="24"/>
              </w:rPr>
              <w:t>显著</w:t>
            </w:r>
          </w:p>
        </w:tc>
        <w:tc>
          <w:tcPr>
            <w:tcW w:w="1799" w:type="dxa"/>
            <w:vAlign w:val="center"/>
          </w:tcPr>
          <w:p w14:paraId="3D34C7F9">
            <w:pPr>
              <w:spacing w:line="360" w:lineRule="auto"/>
              <w:jc w:val="center"/>
              <w:rPr>
                <w:rFonts w:ascii="宋体" w:hAnsi="宋体" w:cs="宋体"/>
                <w:kern w:val="0"/>
                <w:sz w:val="24"/>
              </w:rPr>
            </w:pPr>
            <w:r>
              <w:rPr>
                <w:rFonts w:hint="eastAsia" w:ascii="宋体" w:hAnsi="宋体" w:cs="宋体"/>
                <w:sz w:val="24"/>
              </w:rPr>
              <w:t>显著</w:t>
            </w:r>
          </w:p>
        </w:tc>
        <w:tc>
          <w:tcPr>
            <w:tcW w:w="1866" w:type="dxa"/>
            <w:vAlign w:val="center"/>
          </w:tcPr>
          <w:p w14:paraId="5732809A">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582809A2">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34D73C2E">
            <w:pPr>
              <w:spacing w:line="360" w:lineRule="auto"/>
              <w:rPr>
                <w:rFonts w:ascii="宋体" w:hAnsi="宋体" w:cs="宋体"/>
                <w:kern w:val="0"/>
                <w:sz w:val="22"/>
              </w:rPr>
            </w:pPr>
          </w:p>
        </w:tc>
      </w:tr>
      <w:tr w14:paraId="16401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7001897">
            <w:pPr>
              <w:spacing w:line="360" w:lineRule="auto"/>
              <w:jc w:val="center"/>
              <w:rPr>
                <w:rFonts w:ascii="宋体" w:hAnsi="宋体" w:cs="宋体"/>
                <w:kern w:val="0"/>
                <w:sz w:val="24"/>
              </w:rPr>
            </w:pPr>
          </w:p>
        </w:tc>
        <w:tc>
          <w:tcPr>
            <w:tcW w:w="2051" w:type="dxa"/>
            <w:vMerge w:val="restart"/>
            <w:vAlign w:val="center"/>
          </w:tcPr>
          <w:p w14:paraId="44D69EDC">
            <w:pPr>
              <w:spacing w:line="360" w:lineRule="auto"/>
              <w:jc w:val="center"/>
              <w:rPr>
                <w:rFonts w:ascii="宋体" w:hAnsi="宋体" w:cs="宋体"/>
                <w:kern w:val="0"/>
                <w:sz w:val="24"/>
              </w:rPr>
            </w:pPr>
            <w:r>
              <w:rPr>
                <w:rFonts w:hint="eastAsia" w:ascii="宋体" w:hAnsi="宋体" w:cs="宋体"/>
                <w:sz w:val="24"/>
              </w:rPr>
              <w:t>履职</w:t>
            </w:r>
          </w:p>
        </w:tc>
        <w:tc>
          <w:tcPr>
            <w:tcW w:w="2061" w:type="dxa"/>
            <w:vAlign w:val="center"/>
          </w:tcPr>
          <w:p w14:paraId="670A8837">
            <w:pPr>
              <w:spacing w:line="360" w:lineRule="auto"/>
              <w:jc w:val="center"/>
              <w:rPr>
                <w:rFonts w:ascii="宋体" w:hAnsi="宋体" w:cs="宋体"/>
                <w:kern w:val="0"/>
                <w:sz w:val="24"/>
              </w:rPr>
            </w:pPr>
            <w:r>
              <w:rPr>
                <w:rFonts w:hint="eastAsia" w:ascii="宋体" w:hAnsi="宋体" w:cs="宋体"/>
                <w:sz w:val="24"/>
              </w:rPr>
              <w:t>维护产业大脑</w:t>
            </w:r>
          </w:p>
        </w:tc>
        <w:tc>
          <w:tcPr>
            <w:tcW w:w="1987" w:type="dxa"/>
            <w:vAlign w:val="center"/>
          </w:tcPr>
          <w:p w14:paraId="258331AD">
            <w:pPr>
              <w:spacing w:line="360" w:lineRule="auto"/>
              <w:jc w:val="center"/>
              <w:rPr>
                <w:rFonts w:ascii="宋体" w:hAnsi="宋体" w:cs="宋体"/>
                <w:kern w:val="0"/>
                <w:sz w:val="24"/>
              </w:rPr>
            </w:pPr>
            <w:r>
              <w:rPr>
                <w:rFonts w:hint="eastAsia" w:ascii="宋体" w:hAnsi="宋体" w:cs="宋体"/>
                <w:sz w:val="24"/>
              </w:rPr>
              <w:t>正常运行</w:t>
            </w:r>
          </w:p>
        </w:tc>
        <w:tc>
          <w:tcPr>
            <w:tcW w:w="1799" w:type="dxa"/>
            <w:vAlign w:val="center"/>
          </w:tcPr>
          <w:p w14:paraId="7F1CC226">
            <w:pPr>
              <w:spacing w:line="360" w:lineRule="auto"/>
              <w:jc w:val="center"/>
              <w:rPr>
                <w:rFonts w:ascii="宋体" w:hAnsi="宋体" w:cs="宋体"/>
                <w:kern w:val="0"/>
                <w:sz w:val="24"/>
              </w:rPr>
            </w:pPr>
            <w:r>
              <w:rPr>
                <w:rFonts w:hint="eastAsia" w:ascii="宋体" w:hAnsi="宋体" w:cs="宋体"/>
                <w:sz w:val="24"/>
              </w:rPr>
              <w:t>正常运行</w:t>
            </w:r>
          </w:p>
        </w:tc>
        <w:tc>
          <w:tcPr>
            <w:tcW w:w="1866" w:type="dxa"/>
            <w:vAlign w:val="center"/>
          </w:tcPr>
          <w:p w14:paraId="5CF6CD1F">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20F2D37A">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6F97D6A2">
            <w:pPr>
              <w:spacing w:line="360" w:lineRule="auto"/>
              <w:rPr>
                <w:rFonts w:ascii="宋体" w:hAnsi="宋体" w:cs="宋体"/>
                <w:kern w:val="0"/>
                <w:sz w:val="22"/>
              </w:rPr>
            </w:pPr>
          </w:p>
        </w:tc>
      </w:tr>
      <w:tr w14:paraId="26AF9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4740C9A">
            <w:pPr>
              <w:spacing w:line="360" w:lineRule="auto"/>
              <w:jc w:val="center"/>
              <w:rPr>
                <w:rFonts w:ascii="宋体" w:hAnsi="宋体" w:cs="宋体"/>
                <w:kern w:val="0"/>
                <w:sz w:val="24"/>
              </w:rPr>
            </w:pPr>
          </w:p>
        </w:tc>
        <w:tc>
          <w:tcPr>
            <w:tcW w:w="2051" w:type="dxa"/>
            <w:vMerge w:val="continue"/>
            <w:vAlign w:val="center"/>
          </w:tcPr>
          <w:p w14:paraId="62971892">
            <w:pPr>
              <w:spacing w:line="360" w:lineRule="auto"/>
              <w:jc w:val="center"/>
              <w:rPr>
                <w:rFonts w:ascii="宋体" w:hAnsi="宋体" w:cs="宋体"/>
                <w:kern w:val="0"/>
                <w:sz w:val="24"/>
              </w:rPr>
            </w:pPr>
          </w:p>
        </w:tc>
        <w:tc>
          <w:tcPr>
            <w:tcW w:w="2061" w:type="dxa"/>
            <w:vAlign w:val="center"/>
          </w:tcPr>
          <w:p w14:paraId="110248EE">
            <w:pPr>
              <w:spacing w:line="360" w:lineRule="auto"/>
              <w:jc w:val="center"/>
              <w:rPr>
                <w:rFonts w:ascii="宋体" w:hAnsi="宋体" w:cs="宋体"/>
                <w:kern w:val="0"/>
                <w:sz w:val="24"/>
              </w:rPr>
            </w:pPr>
            <w:r>
              <w:rPr>
                <w:rFonts w:hint="eastAsia" w:ascii="宋体" w:hAnsi="宋体" w:cs="宋体"/>
                <w:sz w:val="24"/>
              </w:rPr>
              <w:t>报告完成数</w:t>
            </w:r>
          </w:p>
        </w:tc>
        <w:tc>
          <w:tcPr>
            <w:tcW w:w="1987" w:type="dxa"/>
            <w:vAlign w:val="center"/>
          </w:tcPr>
          <w:p w14:paraId="460B951F">
            <w:pPr>
              <w:spacing w:line="360" w:lineRule="auto"/>
              <w:jc w:val="center"/>
              <w:rPr>
                <w:rFonts w:ascii="宋体" w:hAnsi="宋体" w:cs="宋体"/>
                <w:kern w:val="0"/>
                <w:sz w:val="24"/>
              </w:rPr>
            </w:pPr>
            <w:r>
              <w:rPr>
                <w:rFonts w:hint="eastAsia" w:ascii="宋体" w:hAnsi="宋体" w:cs="宋体"/>
                <w:sz w:val="24"/>
              </w:rPr>
              <w:t>=24份</w:t>
            </w:r>
          </w:p>
        </w:tc>
        <w:tc>
          <w:tcPr>
            <w:tcW w:w="1799" w:type="dxa"/>
            <w:vAlign w:val="center"/>
          </w:tcPr>
          <w:p w14:paraId="0475AC82">
            <w:pPr>
              <w:spacing w:line="360" w:lineRule="auto"/>
              <w:jc w:val="center"/>
              <w:rPr>
                <w:rFonts w:ascii="宋体" w:hAnsi="宋体" w:cs="宋体"/>
                <w:kern w:val="0"/>
                <w:sz w:val="24"/>
              </w:rPr>
            </w:pPr>
            <w:r>
              <w:rPr>
                <w:rFonts w:hint="eastAsia" w:ascii="宋体" w:hAnsi="宋体" w:cs="宋体"/>
                <w:sz w:val="24"/>
              </w:rPr>
              <w:t>24份</w:t>
            </w:r>
          </w:p>
        </w:tc>
        <w:tc>
          <w:tcPr>
            <w:tcW w:w="1866" w:type="dxa"/>
            <w:vAlign w:val="center"/>
          </w:tcPr>
          <w:p w14:paraId="2AF541C5">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3A5D67F0">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004FDBE2">
            <w:pPr>
              <w:spacing w:line="360" w:lineRule="auto"/>
              <w:rPr>
                <w:rFonts w:ascii="宋体" w:hAnsi="宋体" w:cs="宋体"/>
                <w:kern w:val="0"/>
                <w:sz w:val="22"/>
              </w:rPr>
            </w:pPr>
          </w:p>
        </w:tc>
      </w:tr>
      <w:tr w14:paraId="7CC2E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9F19755">
            <w:pPr>
              <w:spacing w:line="360" w:lineRule="auto"/>
              <w:jc w:val="center"/>
              <w:rPr>
                <w:rFonts w:ascii="宋体" w:hAnsi="宋体" w:cs="宋体"/>
                <w:kern w:val="0"/>
                <w:sz w:val="24"/>
              </w:rPr>
            </w:pPr>
          </w:p>
        </w:tc>
        <w:tc>
          <w:tcPr>
            <w:tcW w:w="2051" w:type="dxa"/>
            <w:vMerge w:val="continue"/>
            <w:vAlign w:val="center"/>
          </w:tcPr>
          <w:p w14:paraId="30F45458">
            <w:pPr>
              <w:spacing w:line="360" w:lineRule="auto"/>
              <w:jc w:val="center"/>
              <w:rPr>
                <w:rFonts w:ascii="宋体" w:hAnsi="宋体" w:cs="宋体"/>
                <w:kern w:val="0"/>
                <w:sz w:val="24"/>
              </w:rPr>
            </w:pPr>
          </w:p>
        </w:tc>
        <w:tc>
          <w:tcPr>
            <w:tcW w:w="2061" w:type="dxa"/>
            <w:vAlign w:val="center"/>
          </w:tcPr>
          <w:p w14:paraId="12AF213D">
            <w:pPr>
              <w:spacing w:line="360" w:lineRule="auto"/>
              <w:jc w:val="center"/>
              <w:rPr>
                <w:rFonts w:ascii="宋体" w:hAnsi="宋体" w:cs="宋体"/>
                <w:kern w:val="0"/>
                <w:sz w:val="24"/>
              </w:rPr>
            </w:pPr>
            <w:r>
              <w:rPr>
                <w:rFonts w:hint="eastAsia" w:ascii="宋体" w:hAnsi="宋体" w:cs="宋体"/>
                <w:sz w:val="24"/>
              </w:rPr>
              <w:t>人才项目申报</w:t>
            </w:r>
          </w:p>
        </w:tc>
        <w:tc>
          <w:tcPr>
            <w:tcW w:w="1987" w:type="dxa"/>
            <w:vAlign w:val="center"/>
          </w:tcPr>
          <w:p w14:paraId="4FF1088A">
            <w:pPr>
              <w:spacing w:line="360" w:lineRule="auto"/>
              <w:jc w:val="center"/>
              <w:rPr>
                <w:rFonts w:ascii="宋体" w:hAnsi="宋体" w:cs="宋体"/>
                <w:kern w:val="0"/>
                <w:sz w:val="24"/>
              </w:rPr>
            </w:pPr>
            <w:r>
              <w:rPr>
                <w:rFonts w:hint="eastAsia" w:ascii="宋体" w:hAnsi="宋体" w:cs="宋体"/>
                <w:sz w:val="24"/>
              </w:rPr>
              <w:t>&gt;1600个</w:t>
            </w:r>
          </w:p>
        </w:tc>
        <w:tc>
          <w:tcPr>
            <w:tcW w:w="1799" w:type="dxa"/>
            <w:vAlign w:val="center"/>
          </w:tcPr>
          <w:p w14:paraId="1E689516">
            <w:pPr>
              <w:spacing w:line="360" w:lineRule="auto"/>
              <w:jc w:val="center"/>
              <w:rPr>
                <w:rFonts w:ascii="宋体" w:hAnsi="宋体" w:cs="宋体"/>
                <w:kern w:val="0"/>
                <w:sz w:val="24"/>
              </w:rPr>
            </w:pPr>
            <w:r>
              <w:rPr>
                <w:rFonts w:hint="eastAsia" w:ascii="宋体" w:hAnsi="宋体" w:cs="宋体"/>
                <w:sz w:val="24"/>
              </w:rPr>
              <w:t>1600个</w:t>
            </w:r>
          </w:p>
        </w:tc>
        <w:tc>
          <w:tcPr>
            <w:tcW w:w="1866" w:type="dxa"/>
            <w:vAlign w:val="center"/>
          </w:tcPr>
          <w:p w14:paraId="3E8ACA6C">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07FC7D6B">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2BFBE11C">
            <w:pPr>
              <w:spacing w:line="360" w:lineRule="auto"/>
              <w:rPr>
                <w:rFonts w:ascii="宋体" w:hAnsi="宋体" w:cs="宋体"/>
                <w:kern w:val="0"/>
                <w:sz w:val="22"/>
              </w:rPr>
            </w:pPr>
          </w:p>
        </w:tc>
      </w:tr>
      <w:tr w14:paraId="1A9C6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42F98E3">
            <w:pPr>
              <w:spacing w:line="360" w:lineRule="auto"/>
              <w:jc w:val="center"/>
              <w:rPr>
                <w:rFonts w:ascii="宋体" w:hAnsi="宋体" w:cs="宋体"/>
                <w:kern w:val="0"/>
                <w:sz w:val="24"/>
              </w:rPr>
            </w:pPr>
          </w:p>
        </w:tc>
        <w:tc>
          <w:tcPr>
            <w:tcW w:w="2051" w:type="dxa"/>
            <w:vMerge w:val="continue"/>
            <w:vAlign w:val="center"/>
          </w:tcPr>
          <w:p w14:paraId="3A1AE7AB">
            <w:pPr>
              <w:spacing w:line="360" w:lineRule="auto"/>
              <w:jc w:val="center"/>
              <w:rPr>
                <w:rFonts w:ascii="宋体" w:hAnsi="宋体" w:cs="宋体"/>
                <w:kern w:val="0"/>
                <w:sz w:val="24"/>
              </w:rPr>
            </w:pPr>
          </w:p>
        </w:tc>
        <w:tc>
          <w:tcPr>
            <w:tcW w:w="2061" w:type="dxa"/>
            <w:vAlign w:val="center"/>
          </w:tcPr>
          <w:p w14:paraId="7F7E8A0D">
            <w:pPr>
              <w:spacing w:line="360" w:lineRule="auto"/>
              <w:jc w:val="center"/>
              <w:rPr>
                <w:rFonts w:ascii="宋体" w:hAnsi="宋体" w:cs="宋体"/>
                <w:kern w:val="0"/>
                <w:sz w:val="24"/>
              </w:rPr>
            </w:pPr>
            <w:r>
              <w:rPr>
                <w:rFonts w:hint="eastAsia" w:ascii="宋体" w:hAnsi="宋体" w:cs="宋体"/>
                <w:sz w:val="24"/>
              </w:rPr>
              <w:t>调研报告完成数</w:t>
            </w:r>
          </w:p>
        </w:tc>
        <w:tc>
          <w:tcPr>
            <w:tcW w:w="1987" w:type="dxa"/>
            <w:vAlign w:val="center"/>
          </w:tcPr>
          <w:p w14:paraId="13FE6693">
            <w:pPr>
              <w:spacing w:line="360" w:lineRule="auto"/>
              <w:jc w:val="center"/>
              <w:rPr>
                <w:rFonts w:ascii="宋体" w:hAnsi="宋体" w:cs="宋体"/>
                <w:kern w:val="0"/>
                <w:sz w:val="24"/>
              </w:rPr>
            </w:pPr>
            <w:r>
              <w:rPr>
                <w:rFonts w:hint="eastAsia" w:ascii="宋体" w:hAnsi="宋体" w:cs="宋体"/>
                <w:sz w:val="24"/>
              </w:rPr>
              <w:t>=1份</w:t>
            </w:r>
          </w:p>
        </w:tc>
        <w:tc>
          <w:tcPr>
            <w:tcW w:w="1799" w:type="dxa"/>
            <w:vAlign w:val="center"/>
          </w:tcPr>
          <w:p w14:paraId="07C46276">
            <w:pPr>
              <w:spacing w:line="360" w:lineRule="auto"/>
              <w:jc w:val="center"/>
              <w:rPr>
                <w:rFonts w:ascii="宋体" w:hAnsi="宋体" w:cs="宋体"/>
                <w:kern w:val="0"/>
                <w:sz w:val="24"/>
              </w:rPr>
            </w:pPr>
            <w:r>
              <w:rPr>
                <w:rFonts w:hint="eastAsia" w:ascii="宋体" w:hAnsi="宋体" w:cs="宋体"/>
                <w:sz w:val="24"/>
              </w:rPr>
              <w:t>1份</w:t>
            </w:r>
          </w:p>
        </w:tc>
        <w:tc>
          <w:tcPr>
            <w:tcW w:w="1866" w:type="dxa"/>
            <w:vAlign w:val="center"/>
          </w:tcPr>
          <w:p w14:paraId="1E88DBA9">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14:paraId="2677E877">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24C476C0">
            <w:pPr>
              <w:spacing w:line="360" w:lineRule="auto"/>
              <w:rPr>
                <w:rFonts w:ascii="宋体" w:hAnsi="宋体" w:cs="宋体"/>
                <w:kern w:val="0"/>
                <w:sz w:val="22"/>
              </w:rPr>
            </w:pPr>
          </w:p>
        </w:tc>
      </w:tr>
    </w:tbl>
    <w:p w14:paraId="0883898A">
      <w:pPr>
        <w:spacing w:line="360" w:lineRule="auto"/>
        <w:ind w:left="600"/>
        <w:rPr>
          <w:rFonts w:ascii="黑体" w:hAnsi="黑体" w:eastAsia="黑体"/>
          <w:sz w:val="30"/>
        </w:rPr>
      </w:pPr>
    </w:p>
    <w:sectPr>
      <w:headerReference r:id="rId7" w:type="default"/>
      <w:footerReference r:id="rId8" w:type="default"/>
      <w:pgSz w:w="16840" w:h="11907" w:orient="landscape"/>
      <w:pgMar w:top="1559" w:right="1247" w:bottom="1400" w:left="1089"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B1520">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4</w:t>
    </w:r>
    <w:r>
      <w:fldChar w:fldCharType="end"/>
    </w:r>
  </w:p>
  <w:p w14:paraId="039722FE">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4D1B2">
    <w:pPr>
      <w:pStyle w:val="3"/>
      <w:framePr w:wrap="around" w:vAnchor="text" w:hAnchor="margin" w:xAlign="center" w:y="1"/>
      <w:rPr>
        <w:rStyle w:val="8"/>
      </w:rPr>
    </w:pPr>
    <w:r>
      <w:fldChar w:fldCharType="begin"/>
    </w:r>
    <w:r>
      <w:rPr>
        <w:rStyle w:val="8"/>
      </w:rPr>
      <w:instrText xml:space="preserve">PAGE  </w:instrText>
    </w:r>
    <w:r>
      <w:fldChar w:fldCharType="end"/>
    </w:r>
  </w:p>
  <w:p w14:paraId="539AE121">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C5C4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11</w:t>
    </w:r>
    <w:r>
      <w:fldChar w:fldCharType="end"/>
    </w:r>
  </w:p>
  <w:p w14:paraId="65AEB1E3">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219F7">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EF619">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8EEE3">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7BB9F1"/>
    <w:multiLevelType w:val="singleLevel"/>
    <w:tmpl w:val="5D7BB9F1"/>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3107"/>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53D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3137"/>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44F1F"/>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B75"/>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67DA0"/>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5748"/>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2ADE"/>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6D71"/>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2675665"/>
    <w:rsid w:val="22B36787"/>
    <w:rsid w:val="231125AC"/>
    <w:rsid w:val="24077BFF"/>
    <w:rsid w:val="26A5092E"/>
    <w:rsid w:val="28260401"/>
    <w:rsid w:val="29F153B5"/>
    <w:rsid w:val="2B110340"/>
    <w:rsid w:val="2CF51D47"/>
    <w:rsid w:val="2F640DE8"/>
    <w:rsid w:val="31190CC6"/>
    <w:rsid w:val="33FD7752"/>
    <w:rsid w:val="37922635"/>
    <w:rsid w:val="379540A7"/>
    <w:rsid w:val="3989156E"/>
    <w:rsid w:val="3A15477F"/>
    <w:rsid w:val="3A242466"/>
    <w:rsid w:val="3C47334E"/>
    <w:rsid w:val="3CB26D1E"/>
    <w:rsid w:val="3EF07F7A"/>
    <w:rsid w:val="43ED3C40"/>
    <w:rsid w:val="495323ED"/>
    <w:rsid w:val="4AF3601A"/>
    <w:rsid w:val="4BA315C9"/>
    <w:rsid w:val="4CC6446A"/>
    <w:rsid w:val="4E7B4170"/>
    <w:rsid w:val="544D740E"/>
    <w:rsid w:val="55AE0FCF"/>
    <w:rsid w:val="58FE18D5"/>
    <w:rsid w:val="594914BB"/>
    <w:rsid w:val="5CA82CD1"/>
    <w:rsid w:val="5FCE09A6"/>
    <w:rsid w:val="60ED5F11"/>
    <w:rsid w:val="64122457"/>
    <w:rsid w:val="646426D5"/>
    <w:rsid w:val="64BC4F31"/>
    <w:rsid w:val="64C3416F"/>
    <w:rsid w:val="6624577F"/>
    <w:rsid w:val="67161F83"/>
    <w:rsid w:val="68817BAC"/>
    <w:rsid w:val="68DB6F84"/>
    <w:rsid w:val="6A1706CF"/>
    <w:rsid w:val="6A563FBC"/>
    <w:rsid w:val="6A7E3167"/>
    <w:rsid w:val="6D873407"/>
    <w:rsid w:val="6DA24319"/>
    <w:rsid w:val="6EA81B75"/>
    <w:rsid w:val="6FE35A27"/>
    <w:rsid w:val="72167982"/>
    <w:rsid w:val="739B783A"/>
    <w:rsid w:val="75536D10"/>
    <w:rsid w:val="75B30C82"/>
    <w:rsid w:val="76B57CE1"/>
    <w:rsid w:val="770E7892"/>
    <w:rsid w:val="77980A6E"/>
    <w:rsid w:val="77F71564"/>
    <w:rsid w:val="792A54A4"/>
    <w:rsid w:val="79F15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Hyperlink"/>
    <w:qFormat/>
    <w:uiPriority w:val="0"/>
    <w:rPr>
      <w:color w:val="0000FF"/>
      <w:u w:val="single"/>
    </w:rPr>
  </w:style>
  <w:style w:type="character" w:customStyle="1" w:styleId="10">
    <w:name w:val="已访问的超链接1"/>
    <w:qFormat/>
    <w:uiPriority w:val="0"/>
    <w:rPr>
      <w:color w:val="800080"/>
      <w:u w:val="single"/>
    </w:rPr>
  </w:style>
  <w:style w:type="character" w:customStyle="1" w:styleId="11">
    <w:name w:val="页眉 Char"/>
    <w:link w:val="4"/>
    <w:qFormat/>
    <w:uiPriority w:val="0"/>
    <w:rPr>
      <w:kern w:val="2"/>
      <w:sz w:val="18"/>
      <w:szCs w:val="18"/>
    </w:rPr>
  </w:style>
  <w:style w:type="character" w:customStyle="1" w:styleId="12">
    <w:name w:val="页脚 Char"/>
    <w:link w:val="3"/>
    <w:qFormat/>
    <w:uiPriority w:val="0"/>
    <w:rPr>
      <w:kern w:val="2"/>
      <w:sz w:val="18"/>
      <w:szCs w:val="18"/>
    </w:rPr>
  </w:style>
  <w:style w:type="paragraph" w:customStyle="1" w:styleId="13">
    <w:name w:val="目录 21"/>
    <w:basedOn w:val="1"/>
    <w:next w:val="1"/>
    <w:qFormat/>
    <w:uiPriority w:val="39"/>
    <w:pPr>
      <w:tabs>
        <w:tab w:val="right" w:leader="dot" w:pos="8494"/>
      </w:tabs>
      <w:spacing w:line="560" w:lineRule="exact"/>
      <w:ind w:left="210"/>
      <w:jc w:val="left"/>
    </w:pPr>
    <w:rPr>
      <w:rFonts w:ascii="仿宋_GB2312" w:hAnsi="Calibri" w:eastAsia="仿宋_GB2312" w:cs="Calibri"/>
      <w:smallCaps/>
      <w:sz w:val="28"/>
      <w:szCs w:val="28"/>
    </w:rPr>
  </w:style>
  <w:style w:type="paragraph" w:customStyle="1" w:styleId="14">
    <w:name w:val="目录 11"/>
    <w:basedOn w:val="1"/>
    <w:next w:val="1"/>
    <w:qFormat/>
    <w:uiPriority w:val="39"/>
    <w:pPr>
      <w:tabs>
        <w:tab w:val="left" w:pos="840"/>
        <w:tab w:val="right" w:leader="dot" w:pos="8296"/>
      </w:tabs>
      <w:spacing w:line="560" w:lineRule="exact"/>
      <w:jc w:val="left"/>
    </w:pPr>
    <w:rPr>
      <w:rFonts w:ascii="仿宋_GB2312" w:hAnsi="新宋体" w:eastAsia="仿宋_GB2312" w:cs="Calibri"/>
      <w:b/>
      <w:bCs/>
      <w:caps/>
      <w:sz w:val="28"/>
      <w:szCs w:val="28"/>
    </w:rPr>
  </w:style>
  <w:style w:type="paragraph" w:customStyle="1" w:styleId="15">
    <w:name w:val="Char Char Char Char Char Char Char"/>
    <w:basedOn w:val="1"/>
    <w:qFormat/>
    <w:uiPriority w:val="0"/>
    <w:rPr>
      <w:szCs w:val="21"/>
    </w:rPr>
  </w:style>
  <w:style w:type="paragraph" w:customStyle="1" w:styleId="16">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czj</Company>
  <Pages>11</Pages>
  <Words>4519</Words>
  <Characters>4803</Characters>
  <Lines>41</Lines>
  <Paragraphs>11</Paragraphs>
  <TotalTime>163</TotalTime>
  <ScaleCrop>false</ScaleCrop>
  <LinksUpToDate>false</LinksUpToDate>
  <CharactersWithSpaces>4807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2020-12-31T06:58:00Z</dcterms:created>
  <dc:creator>傅海英</dc:creator>
  <cp:lastModifiedBy>企业用户_248082468</cp:lastModifiedBy>
  <cp:lastPrinted>2019-06-21T02:10:00Z</cp:lastPrinted>
  <dcterms:modified xsi:type="dcterms:W3CDTF">2026-10-09T05:01:51Z</dcterms:modified>
  <dc:title>关于进行本市部门整体支出</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739EEDB2ECE141DEAF0C3D87D58590AD_13</vt:lpwstr>
  </property>
  <property fmtid="{D5CDD505-2E9C-101B-9397-08002B2CF9AE}" pid="4" name="KSOTemplateDocerSaveRecord">
    <vt:lpwstr>eyJoZGlkIjoiYjI0NDJmMmQ3YmQ5N2U2MjM2ZmQyODc5MjI3NTRiMzkiLCJ1c2VySWQiOiIxNzA5NDQ5MjA3In0=</vt:lpwstr>
  </property>
</Properties>
</file>