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房屋维修维护费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苏州市无线电管理监测站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6.62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6.62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6.62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6.62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6.62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6.62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房屋维修费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6.62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维护无线电专业用房数量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&gt;=3座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3座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经费支出合规性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严格执行相关财经法规、制度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按时完成采购计划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有效保障工作正常开展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64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本项目资金专门用于苏州市无线电管理监测站办公楼、横山固定站及虞山固定站等专业用房的日常维护与修缮，旨在确保各类基础设施安全，保障无线电监测工作正常开展。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维护无线电监测专业用房，确保无线电监测工作正常开展。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维护无线电监测专业用房，确保工作正常开展。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2025年内对各固定站及办公楼进行了常态化巡查，未发生需动用该专项资金的小规模维修维护项目，少部分微小损耗均通过单位内部自行修复解决。因此，本年度该项资金未进行实质性支出。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办公楼及核心固定站台设施运行平稳安全，未发生房屋安全隐患。贯彻落实政府过“紧日子”要求，坚持“无损坏不维修、非必要不支出”的原则，有效节约了市级财政资金。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项目年度资金预算执行率偏低。房屋维修需求本身具有偶发性和不可预见性。部分问题不在小型维修可涵盖的范畴，客观上导致了预算未能执行。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合房屋房龄、折旧情况及历史维修频次，进一步科学评估下一年度的维修风险，优化预算申报额度。继续坚持“预防为主”的日常巡查机制，做到隐患早发现、小隐患内部早处理，持续提升财政资金的使用效益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