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EB4DF">
      <w:pPr>
        <w:rPr>
          <w:rFonts w:eastAsia="仿宋_GB2312"/>
          <w:sz w:val="30"/>
        </w:rPr>
      </w:pPr>
    </w:p>
    <w:p w14:paraId="484D8F60">
      <w:pPr>
        <w:spacing w:line="360" w:lineRule="auto"/>
        <w:jc w:val="center"/>
        <w:rPr>
          <w:rFonts w:hint="eastAsia" w:ascii="黑体" w:hAnsi="黑体" w:eastAsia="黑体"/>
          <w:sz w:val="32"/>
          <w:szCs w:val="32"/>
        </w:rPr>
      </w:pPr>
      <w:r>
        <w:rPr>
          <w:rFonts w:hint="eastAsia" w:ascii="黑体" w:hAnsi="黑体" w:eastAsia="黑体"/>
          <w:sz w:val="32"/>
          <w:szCs w:val="32"/>
        </w:rPr>
        <w:t>苏州市市级预算部门（单位）整体支出预算绩效自评报告</w:t>
      </w:r>
    </w:p>
    <w:p w14:paraId="628230D6">
      <w:pPr>
        <w:spacing w:line="360" w:lineRule="auto"/>
        <w:jc w:val="center"/>
        <w:rPr>
          <w:rFonts w:ascii="黑体" w:eastAsia="黑体"/>
          <w:sz w:val="32"/>
          <w:szCs w:val="32"/>
        </w:rPr>
      </w:pPr>
      <w:r>
        <w:rPr>
          <w:rFonts w:hint="eastAsia" w:ascii="黑体" w:eastAsia="黑体"/>
          <w:sz w:val="32"/>
          <w:szCs w:val="32"/>
        </w:rPr>
        <w:t>（2024年度）</w:t>
      </w:r>
    </w:p>
    <w:p w14:paraId="37986F37">
      <w:pPr>
        <w:spacing w:line="360" w:lineRule="auto"/>
        <w:jc w:val="center"/>
        <w:rPr>
          <w:rFonts w:eastAsia="仿宋_GB2312"/>
          <w:sz w:val="30"/>
        </w:rPr>
      </w:pPr>
    </w:p>
    <w:p w14:paraId="6DEF52EA">
      <w:pPr>
        <w:spacing w:line="360" w:lineRule="auto"/>
        <w:ind w:firstLine="600" w:firstLineChars="200"/>
        <w:rPr>
          <w:rFonts w:hint="eastAsia" w:ascii="黑体" w:hAnsi="黑体" w:eastAsia="黑体"/>
          <w:sz w:val="30"/>
        </w:rPr>
      </w:pPr>
      <w:r>
        <w:rPr>
          <w:rFonts w:hint="eastAsia" w:ascii="黑体" w:hAnsi="黑体" w:eastAsia="黑体"/>
          <w:sz w:val="30"/>
        </w:rPr>
        <w:t>一、预算部门名称：</w:t>
      </w:r>
      <w:r>
        <w:rPr>
          <w:rFonts w:hint="eastAsia" w:ascii="宋体" w:hAnsi="宋体" w:cs="宋体"/>
          <w:sz w:val="24"/>
        </w:rPr>
        <w:t>苏州市无线电管理监测站</w:t>
      </w:r>
    </w:p>
    <w:p w14:paraId="114CD538">
      <w:pPr>
        <w:spacing w:line="360" w:lineRule="auto"/>
        <w:ind w:firstLine="600" w:firstLineChars="200"/>
        <w:rPr>
          <w:rFonts w:hint="eastAsia"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4B9C82B6">
      <w:pPr>
        <w:spacing w:line="360" w:lineRule="auto"/>
        <w:ind w:firstLine="480" w:firstLineChars="200"/>
        <w:rPr>
          <w:rFonts w:hint="eastAsia" w:ascii="宋体" w:hAnsi="宋体" w:cs="宋体"/>
          <w:sz w:val="24"/>
        </w:rPr>
      </w:pPr>
      <w:r>
        <w:rPr>
          <w:rFonts w:hint="eastAsia" w:ascii="宋体" w:hAnsi="宋体" w:cs="宋体"/>
          <w:sz w:val="24"/>
        </w:rPr>
        <w:t>护航“四重”无线电安全，完成了春运、国庆等6个重要时期，森林防火、航空航运等4个重点频段，高考、研究生考试等31场考试和长三角国际田径钻石赛等重要活动，苏州市气象局X波段雷达、苏州市立医院太湖总院等重要项目的无线电安全和频率资源保障工作。维护空中电波秩序排除有害干扰，查处妇幼保健医院低空血液运输航线GPS干扰、京沪高铁苏州站沿线车机联控通话干扰、国网苏州公司1.8GHz电力专网干扰等30起无线电干扰，查处黑广播3个、伪基站1套，组织沪苏通铁路、沪苏湖铁路、高铁北站和公众移动通信运营商的网间干扰协调。保障社会使用无线电频率台站需求，全年完成无线电频率许可137个，地面无线电台站许可3965个，卫星地球站许可6件，组织2次业余无线电操作证考试。强化事中事后监管规范无线频率台站使用，完成工信部无管局下达的2个短波业余无线电、21个无线电发射设备型号核准证产品、3家无线电发射设备生产企业的“双随机”检查工作；完成省工信厅无管局下达的26家设台企业、30个业余无线电爱好者的频率台站“</w:t>
      </w:r>
      <w:bookmarkStart w:id="0" w:name="_GoBack"/>
      <w:r>
        <w:rPr>
          <w:rFonts w:hint="eastAsia" w:ascii="宋体" w:hAnsi="宋体" w:cs="宋体"/>
          <w:sz w:val="24"/>
        </w:rPr>
        <w:t>双随机</w:t>
      </w:r>
      <w:bookmarkEnd w:id="0"/>
      <w:r>
        <w:rPr>
          <w:rFonts w:hint="eastAsia" w:ascii="宋体" w:hAnsi="宋体" w:cs="宋体"/>
          <w:sz w:val="24"/>
        </w:rPr>
        <w:t>检查”。</w:t>
      </w:r>
    </w:p>
    <w:p w14:paraId="4E4F50E4">
      <w:pPr>
        <w:spacing w:line="360" w:lineRule="auto"/>
        <w:ind w:left="600"/>
        <w:rPr>
          <w:rFonts w:hint="eastAsia" w:ascii="黑体" w:hAnsi="黑体" w:eastAsia="黑体"/>
          <w:sz w:val="30"/>
        </w:rPr>
      </w:pPr>
      <w:r>
        <w:rPr>
          <w:rFonts w:hint="eastAsia" w:ascii="黑体" w:hAnsi="黑体" w:eastAsia="黑体"/>
          <w:sz w:val="30"/>
        </w:rPr>
        <w:t>三、部门（单位）概况</w:t>
      </w:r>
    </w:p>
    <w:p w14:paraId="53DF0D53">
      <w:pPr>
        <w:spacing w:line="360" w:lineRule="auto"/>
        <w:ind w:firstLine="480" w:firstLineChars="200"/>
        <w:rPr>
          <w:rFonts w:hint="eastAsia" w:ascii="宋体" w:hAnsi="宋体" w:cs="宋体"/>
          <w:sz w:val="24"/>
        </w:rPr>
      </w:pPr>
      <w:r>
        <w:rPr>
          <w:rFonts w:hint="eastAsia" w:ascii="宋体" w:hAnsi="宋体" w:cs="宋体"/>
          <w:sz w:val="24"/>
        </w:rPr>
        <w:t>单位主要职能是为加强无线电管理，保证各种无线电业务正常进行，提供监测服务；监测无线电台（站）的程序和核定项目；查找无线电干扰源和未经批准使用的无线电台（站）；测定无线电设备的主要技术指标；检测工业、科学、医疗等非无线电设备的无线电波辐射；国家、地方无线电管理机构规定的其他职责。本单位独立机构数为1个，独立核算机构数为1个，无内设处室。</w:t>
      </w:r>
    </w:p>
    <w:p w14:paraId="2F0F0278">
      <w:pPr>
        <w:spacing w:line="360" w:lineRule="auto"/>
        <w:ind w:left="600"/>
        <w:rPr>
          <w:rFonts w:hint="eastAsia"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6DDE7CD9">
      <w:pPr>
        <w:spacing w:line="360" w:lineRule="auto"/>
        <w:ind w:firstLine="480" w:firstLineChars="200"/>
        <w:rPr>
          <w:rFonts w:hint="eastAsia" w:ascii="宋体" w:hAnsi="宋体" w:cs="宋体"/>
          <w:sz w:val="24"/>
        </w:rPr>
      </w:pPr>
      <w:r>
        <w:rPr>
          <w:rFonts w:hint="eastAsia" w:ascii="宋体" w:hAnsi="宋体" w:cs="宋体"/>
          <w:sz w:val="24"/>
        </w:rPr>
        <w:t>年初预算数为426.93万元，年中调增预算245.39万元，调整后预算数为672.32万元，实际支出数为666.7万元，预算执行率达99.16%，其中基本支出440.01万元，项目支出226.69万元。</w:t>
      </w:r>
    </w:p>
    <w:p w14:paraId="0B688713">
      <w:pPr>
        <w:spacing w:line="360" w:lineRule="auto"/>
        <w:ind w:left="600"/>
        <w:rPr>
          <w:rFonts w:hint="eastAsia"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4412894B">
      <w:pPr>
        <w:spacing w:line="360" w:lineRule="auto"/>
        <w:ind w:firstLine="480" w:firstLineChars="200"/>
        <w:rPr>
          <w:rFonts w:hint="eastAsia" w:ascii="宋体" w:hAnsi="宋体" w:cs="宋体"/>
          <w:sz w:val="24"/>
        </w:rPr>
      </w:pPr>
      <w:r>
        <w:rPr>
          <w:rFonts w:hint="eastAsia" w:ascii="宋体" w:hAnsi="宋体" w:cs="宋体"/>
          <w:sz w:val="24"/>
        </w:rPr>
        <w:t>存在问题：调整预算数较年初预算数偏离较多，预算偏差较大。改进措施：严格做好年初预算工作，从需求分析、历史数据应用等方面合理安排预算资金，持续做好预算执行监控与分析，提高预算准确性。</w:t>
      </w:r>
    </w:p>
    <w:p w14:paraId="1629CE3A">
      <w:pPr>
        <w:spacing w:line="360" w:lineRule="auto"/>
        <w:ind w:left="600"/>
        <w:rPr>
          <w:rFonts w:hint="eastAsia"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5CD94196">
      <w:pPr>
        <w:spacing w:line="360" w:lineRule="auto"/>
        <w:ind w:firstLine="480" w:firstLineChars="200"/>
        <w:rPr>
          <w:rFonts w:hint="eastAsia" w:ascii="宋体" w:hAnsi="宋体" w:cs="宋体"/>
          <w:sz w:val="24"/>
        </w:rPr>
      </w:pPr>
      <w:r>
        <w:rPr>
          <w:rFonts w:hint="eastAsia" w:ascii="宋体" w:hAnsi="宋体" w:cs="宋体"/>
          <w:sz w:val="24"/>
        </w:rPr>
        <w:t>绩效自评结果拟应用于下一年度预算整体支出安排参考，作为部门项目绩效考核的依据，整体绩效自评结果拟公开。</w:t>
      </w:r>
    </w:p>
    <w:p w14:paraId="15B61261">
      <w:pPr>
        <w:spacing w:line="360" w:lineRule="auto"/>
        <w:rPr>
          <w:rFonts w:hint="eastAsia"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04EBC286">
      <w:pPr>
        <w:numPr>
          <w:ilvl w:val="0"/>
          <w:numId w:val="1"/>
        </w:numPr>
        <w:spacing w:line="360" w:lineRule="auto"/>
        <w:ind w:left="600"/>
        <w:rPr>
          <w:rFonts w:hint="eastAsia" w:ascii="黑体" w:hAnsi="黑体" w:eastAsia="黑体"/>
          <w:sz w:val="30"/>
        </w:rPr>
      </w:pPr>
      <w:r>
        <w:rPr>
          <w:rFonts w:hint="eastAsia" w:ascii="黑体" w:hAnsi="黑体" w:eastAsia="黑体"/>
          <w:sz w:val="30"/>
        </w:rPr>
        <w:t>预算信息</w:t>
      </w:r>
    </w:p>
    <w:p w14:paraId="63923365">
      <w:pPr>
        <w:spacing w:line="360" w:lineRule="auto"/>
        <w:ind w:left="600"/>
        <w:rPr>
          <w:rFonts w:hint="eastAsia"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6049E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7ACA83AD">
            <w:pPr>
              <w:widowControl/>
              <w:jc w:val="center"/>
              <w:rPr>
                <w:rFonts w:hint="eastAsia" w:ascii="宋体" w:hAnsi="宋体" w:cs="宋体"/>
                <w:b/>
                <w:bCs/>
                <w:kern w:val="0"/>
                <w:sz w:val="24"/>
              </w:rPr>
            </w:pPr>
            <w:r>
              <w:rPr>
                <w:rFonts w:hint="eastAsia" w:ascii="宋体" w:hAnsi="宋体" w:cs="宋体"/>
                <w:b/>
                <w:bCs/>
                <w:kern w:val="0"/>
                <w:sz w:val="24"/>
              </w:rPr>
              <w:t>本年度预算资金（万元）</w:t>
            </w:r>
          </w:p>
        </w:tc>
        <w:tc>
          <w:tcPr>
            <w:tcW w:w="2268" w:type="dxa"/>
            <w:shd w:val="clear" w:color="000000" w:fill="BFBFBF"/>
            <w:vAlign w:val="center"/>
          </w:tcPr>
          <w:p w14:paraId="462A89D2">
            <w:pPr>
              <w:widowControl/>
              <w:jc w:val="center"/>
              <w:rPr>
                <w:rFonts w:hint="eastAsia"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68F60E6F">
            <w:pPr>
              <w:widowControl/>
              <w:jc w:val="center"/>
              <w:rPr>
                <w:rFonts w:hint="eastAsia"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4294ADA9">
            <w:pPr>
              <w:widowControl/>
              <w:jc w:val="center"/>
              <w:rPr>
                <w:rFonts w:hint="eastAsia"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5CD71777">
            <w:pPr>
              <w:widowControl/>
              <w:jc w:val="center"/>
              <w:rPr>
                <w:rFonts w:hint="eastAsia"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42AC1FB9">
            <w:pPr>
              <w:widowControl/>
              <w:jc w:val="center"/>
              <w:rPr>
                <w:rFonts w:hint="eastAsia" w:ascii="宋体" w:hAnsi="宋体" w:cs="宋体"/>
                <w:b/>
                <w:bCs/>
                <w:kern w:val="0"/>
                <w:sz w:val="24"/>
              </w:rPr>
            </w:pPr>
            <w:r>
              <w:rPr>
                <w:rFonts w:hint="eastAsia" w:ascii="宋体" w:hAnsi="宋体" w:cs="宋体"/>
                <w:b/>
                <w:bCs/>
                <w:kern w:val="0"/>
                <w:sz w:val="24"/>
              </w:rPr>
              <w:t>执行率（%)</w:t>
            </w:r>
          </w:p>
        </w:tc>
      </w:tr>
      <w:tr w14:paraId="33DD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0D434969">
            <w:pPr>
              <w:widowControl/>
              <w:jc w:val="left"/>
              <w:rPr>
                <w:rFonts w:hint="eastAsia" w:ascii="宋体" w:hAnsi="宋体" w:cs="宋体"/>
                <w:kern w:val="0"/>
                <w:sz w:val="24"/>
              </w:rPr>
            </w:pPr>
            <w:r>
              <w:rPr>
                <w:rFonts w:hint="eastAsia" w:ascii="宋体" w:hAnsi="宋体" w:cs="宋体"/>
                <w:sz w:val="24"/>
              </w:rPr>
              <w:t>预算总金额</w:t>
            </w:r>
          </w:p>
        </w:tc>
        <w:tc>
          <w:tcPr>
            <w:tcW w:w="2268" w:type="dxa"/>
            <w:vAlign w:val="center"/>
          </w:tcPr>
          <w:p w14:paraId="6964088D">
            <w:pPr>
              <w:widowControl/>
              <w:jc w:val="center"/>
              <w:rPr>
                <w:rFonts w:hint="eastAsia" w:ascii="宋体" w:hAnsi="宋体" w:cs="宋体"/>
                <w:kern w:val="0"/>
                <w:sz w:val="24"/>
              </w:rPr>
            </w:pPr>
            <w:r>
              <w:rPr>
                <w:rFonts w:hint="eastAsia" w:ascii="宋体" w:hAnsi="宋体" w:cs="宋体"/>
                <w:sz w:val="24"/>
              </w:rPr>
              <w:t>426.93</w:t>
            </w:r>
          </w:p>
        </w:tc>
        <w:tc>
          <w:tcPr>
            <w:tcW w:w="2268" w:type="dxa"/>
            <w:vAlign w:val="center"/>
          </w:tcPr>
          <w:p w14:paraId="3DA8E709">
            <w:pPr>
              <w:widowControl/>
              <w:jc w:val="center"/>
              <w:rPr>
                <w:rFonts w:hint="eastAsia" w:ascii="宋体" w:hAnsi="宋体" w:cs="宋体"/>
                <w:sz w:val="24"/>
              </w:rPr>
            </w:pPr>
            <w:r>
              <w:rPr>
                <w:rFonts w:hint="eastAsia" w:ascii="宋体" w:hAnsi="宋体" w:cs="宋体"/>
                <w:sz w:val="24"/>
              </w:rPr>
              <w:t>245.39</w:t>
            </w:r>
          </w:p>
        </w:tc>
        <w:tc>
          <w:tcPr>
            <w:tcW w:w="2268" w:type="dxa"/>
            <w:vAlign w:val="center"/>
          </w:tcPr>
          <w:p w14:paraId="13B407A2">
            <w:pPr>
              <w:widowControl/>
              <w:jc w:val="center"/>
              <w:rPr>
                <w:rFonts w:hint="eastAsia" w:ascii="宋体" w:hAnsi="宋体" w:cs="宋体"/>
                <w:sz w:val="24"/>
              </w:rPr>
            </w:pPr>
            <w:r>
              <w:rPr>
                <w:rFonts w:hint="eastAsia" w:ascii="宋体" w:hAnsi="宋体" w:cs="宋体"/>
                <w:sz w:val="24"/>
              </w:rPr>
              <w:t>672.32</w:t>
            </w:r>
          </w:p>
        </w:tc>
        <w:tc>
          <w:tcPr>
            <w:tcW w:w="2268" w:type="dxa"/>
            <w:vAlign w:val="center"/>
          </w:tcPr>
          <w:p w14:paraId="7C9590A3">
            <w:pPr>
              <w:widowControl/>
              <w:jc w:val="center"/>
              <w:rPr>
                <w:rFonts w:hint="eastAsia" w:ascii="宋体" w:hAnsi="宋体" w:cs="宋体"/>
                <w:sz w:val="24"/>
              </w:rPr>
            </w:pPr>
            <w:r>
              <w:rPr>
                <w:rFonts w:hint="eastAsia" w:ascii="宋体" w:hAnsi="宋体" w:cs="宋体"/>
                <w:sz w:val="24"/>
              </w:rPr>
              <w:t>666.7</w:t>
            </w:r>
          </w:p>
        </w:tc>
        <w:tc>
          <w:tcPr>
            <w:tcW w:w="2268" w:type="dxa"/>
            <w:vAlign w:val="center"/>
          </w:tcPr>
          <w:p w14:paraId="10DAC5AA">
            <w:pPr>
              <w:widowControl/>
              <w:jc w:val="center"/>
              <w:rPr>
                <w:rFonts w:hint="eastAsia" w:ascii="宋体" w:hAnsi="宋体" w:cs="宋体"/>
                <w:sz w:val="24"/>
              </w:rPr>
            </w:pPr>
            <w:r>
              <w:rPr>
                <w:rFonts w:hint="eastAsia" w:ascii="宋体" w:hAnsi="宋体" w:cs="宋体"/>
                <w:sz w:val="24"/>
              </w:rPr>
              <w:t>99.16%</w:t>
            </w:r>
          </w:p>
        </w:tc>
      </w:tr>
      <w:tr w14:paraId="299B9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5B84A4BA">
            <w:pPr>
              <w:widowControl/>
              <w:jc w:val="left"/>
              <w:rPr>
                <w:rFonts w:hint="eastAsia" w:ascii="宋体" w:hAnsi="宋体" w:cs="宋体"/>
                <w:kern w:val="0"/>
                <w:sz w:val="24"/>
              </w:rPr>
            </w:pPr>
            <w:r>
              <w:rPr>
                <w:rFonts w:hint="eastAsia" w:ascii="宋体" w:hAnsi="宋体" w:cs="宋体"/>
                <w:sz w:val="24"/>
              </w:rPr>
              <w:t>基本支出</w:t>
            </w:r>
          </w:p>
        </w:tc>
        <w:tc>
          <w:tcPr>
            <w:tcW w:w="2268" w:type="dxa"/>
            <w:vAlign w:val="center"/>
          </w:tcPr>
          <w:p w14:paraId="0AB066E3">
            <w:pPr>
              <w:widowControl/>
              <w:jc w:val="center"/>
              <w:rPr>
                <w:rFonts w:hint="eastAsia" w:ascii="宋体" w:hAnsi="宋体" w:cs="宋体"/>
                <w:kern w:val="0"/>
                <w:sz w:val="24"/>
              </w:rPr>
            </w:pPr>
            <w:r>
              <w:rPr>
                <w:rFonts w:hint="eastAsia" w:ascii="宋体" w:hAnsi="宋体" w:cs="宋体"/>
                <w:sz w:val="24"/>
              </w:rPr>
              <w:t>384.83</w:t>
            </w:r>
          </w:p>
        </w:tc>
        <w:tc>
          <w:tcPr>
            <w:tcW w:w="2268" w:type="dxa"/>
            <w:vAlign w:val="center"/>
          </w:tcPr>
          <w:p w14:paraId="2C67DAD9">
            <w:pPr>
              <w:widowControl/>
              <w:jc w:val="center"/>
              <w:rPr>
                <w:rFonts w:hint="eastAsia" w:ascii="宋体" w:hAnsi="宋体" w:cs="宋体"/>
                <w:sz w:val="24"/>
              </w:rPr>
            </w:pPr>
            <w:r>
              <w:rPr>
                <w:rFonts w:hint="eastAsia" w:ascii="宋体" w:hAnsi="宋体" w:cs="宋体"/>
                <w:sz w:val="24"/>
              </w:rPr>
              <w:t>55.18</w:t>
            </w:r>
          </w:p>
        </w:tc>
        <w:tc>
          <w:tcPr>
            <w:tcW w:w="2268" w:type="dxa"/>
            <w:vAlign w:val="center"/>
          </w:tcPr>
          <w:p w14:paraId="27437C24">
            <w:pPr>
              <w:widowControl/>
              <w:jc w:val="center"/>
              <w:rPr>
                <w:rFonts w:hint="eastAsia" w:ascii="宋体" w:hAnsi="宋体" w:cs="宋体"/>
                <w:sz w:val="24"/>
              </w:rPr>
            </w:pPr>
            <w:r>
              <w:rPr>
                <w:rFonts w:hint="eastAsia" w:ascii="宋体" w:hAnsi="宋体" w:cs="宋体"/>
                <w:sz w:val="24"/>
              </w:rPr>
              <w:t>440.01</w:t>
            </w:r>
          </w:p>
        </w:tc>
        <w:tc>
          <w:tcPr>
            <w:tcW w:w="2268" w:type="dxa"/>
            <w:vAlign w:val="center"/>
          </w:tcPr>
          <w:p w14:paraId="62FE4B97">
            <w:pPr>
              <w:widowControl/>
              <w:jc w:val="center"/>
              <w:rPr>
                <w:rFonts w:hint="eastAsia" w:ascii="宋体" w:hAnsi="宋体" w:cs="宋体"/>
                <w:sz w:val="24"/>
              </w:rPr>
            </w:pPr>
            <w:r>
              <w:rPr>
                <w:rFonts w:hint="eastAsia" w:ascii="宋体" w:hAnsi="宋体" w:cs="宋体"/>
                <w:sz w:val="24"/>
              </w:rPr>
              <w:t>440.01</w:t>
            </w:r>
          </w:p>
        </w:tc>
        <w:tc>
          <w:tcPr>
            <w:tcW w:w="2268" w:type="dxa"/>
            <w:vAlign w:val="center"/>
          </w:tcPr>
          <w:p w14:paraId="50A6C9E1">
            <w:pPr>
              <w:widowControl/>
              <w:jc w:val="center"/>
              <w:rPr>
                <w:rFonts w:hint="eastAsia" w:ascii="宋体" w:hAnsi="宋体" w:cs="宋体"/>
                <w:sz w:val="24"/>
              </w:rPr>
            </w:pPr>
            <w:r>
              <w:rPr>
                <w:rFonts w:hint="eastAsia" w:ascii="宋体" w:hAnsi="宋体" w:cs="宋体"/>
                <w:sz w:val="24"/>
              </w:rPr>
              <w:t>100.00%</w:t>
            </w:r>
          </w:p>
        </w:tc>
      </w:tr>
      <w:tr w14:paraId="7EDA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510C1C04">
            <w:pPr>
              <w:widowControl/>
              <w:jc w:val="left"/>
              <w:rPr>
                <w:rFonts w:hint="eastAsia" w:ascii="宋体" w:hAnsi="宋体" w:cs="宋体"/>
                <w:kern w:val="0"/>
                <w:sz w:val="24"/>
              </w:rPr>
            </w:pPr>
            <w:r>
              <w:rPr>
                <w:rFonts w:hint="eastAsia" w:ascii="宋体" w:hAnsi="宋体" w:cs="宋体"/>
                <w:sz w:val="24"/>
              </w:rPr>
              <w:t>项目支出</w:t>
            </w:r>
          </w:p>
        </w:tc>
        <w:tc>
          <w:tcPr>
            <w:tcW w:w="2268" w:type="dxa"/>
            <w:vAlign w:val="center"/>
          </w:tcPr>
          <w:p w14:paraId="589B97E0">
            <w:pPr>
              <w:widowControl/>
              <w:jc w:val="center"/>
              <w:rPr>
                <w:rFonts w:hint="eastAsia" w:ascii="宋体" w:hAnsi="宋体" w:cs="宋体"/>
                <w:kern w:val="0"/>
                <w:sz w:val="24"/>
              </w:rPr>
            </w:pPr>
            <w:r>
              <w:rPr>
                <w:rFonts w:hint="eastAsia" w:ascii="宋体" w:hAnsi="宋体" w:cs="宋体"/>
                <w:sz w:val="24"/>
              </w:rPr>
              <w:t>42.1</w:t>
            </w:r>
          </w:p>
        </w:tc>
        <w:tc>
          <w:tcPr>
            <w:tcW w:w="2268" w:type="dxa"/>
            <w:vAlign w:val="center"/>
          </w:tcPr>
          <w:p w14:paraId="641E3EB8">
            <w:pPr>
              <w:widowControl/>
              <w:jc w:val="center"/>
              <w:rPr>
                <w:rFonts w:hint="eastAsia" w:ascii="宋体" w:hAnsi="宋体" w:cs="宋体"/>
                <w:sz w:val="24"/>
              </w:rPr>
            </w:pPr>
            <w:r>
              <w:rPr>
                <w:rFonts w:hint="eastAsia" w:ascii="宋体" w:hAnsi="宋体" w:cs="宋体"/>
                <w:sz w:val="24"/>
              </w:rPr>
              <w:t>190.21</w:t>
            </w:r>
          </w:p>
        </w:tc>
        <w:tc>
          <w:tcPr>
            <w:tcW w:w="2268" w:type="dxa"/>
            <w:vAlign w:val="center"/>
          </w:tcPr>
          <w:p w14:paraId="77590A95">
            <w:pPr>
              <w:widowControl/>
              <w:jc w:val="center"/>
              <w:rPr>
                <w:rFonts w:hint="eastAsia" w:ascii="宋体" w:hAnsi="宋体" w:cs="宋体"/>
                <w:sz w:val="24"/>
              </w:rPr>
            </w:pPr>
            <w:r>
              <w:rPr>
                <w:rFonts w:hint="eastAsia" w:ascii="宋体" w:hAnsi="宋体" w:cs="宋体"/>
                <w:sz w:val="24"/>
              </w:rPr>
              <w:t>232.31</w:t>
            </w:r>
          </w:p>
        </w:tc>
        <w:tc>
          <w:tcPr>
            <w:tcW w:w="2268" w:type="dxa"/>
            <w:vAlign w:val="center"/>
          </w:tcPr>
          <w:p w14:paraId="2DF7EBFE">
            <w:pPr>
              <w:widowControl/>
              <w:jc w:val="center"/>
              <w:rPr>
                <w:rFonts w:hint="eastAsia" w:ascii="宋体" w:hAnsi="宋体" w:cs="宋体"/>
                <w:sz w:val="24"/>
              </w:rPr>
            </w:pPr>
            <w:r>
              <w:rPr>
                <w:rFonts w:hint="eastAsia" w:ascii="宋体" w:hAnsi="宋体" w:cs="宋体"/>
                <w:sz w:val="24"/>
              </w:rPr>
              <w:t>226.69</w:t>
            </w:r>
          </w:p>
        </w:tc>
        <w:tc>
          <w:tcPr>
            <w:tcW w:w="2268" w:type="dxa"/>
            <w:vAlign w:val="center"/>
          </w:tcPr>
          <w:p w14:paraId="1B253E7A">
            <w:pPr>
              <w:widowControl/>
              <w:jc w:val="center"/>
              <w:rPr>
                <w:rFonts w:hint="eastAsia" w:ascii="宋体" w:hAnsi="宋体" w:cs="宋体"/>
                <w:sz w:val="24"/>
              </w:rPr>
            </w:pPr>
            <w:r>
              <w:rPr>
                <w:rFonts w:hint="eastAsia" w:ascii="宋体" w:hAnsi="宋体" w:cs="宋体"/>
                <w:sz w:val="24"/>
              </w:rPr>
              <w:t>97.58%</w:t>
            </w:r>
          </w:p>
        </w:tc>
      </w:tr>
      <w:tr w14:paraId="29220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1FA9A12C">
            <w:pPr>
              <w:widowControl/>
              <w:jc w:val="left"/>
              <w:rPr>
                <w:rFonts w:hint="eastAsia" w:ascii="宋体" w:hAnsi="宋体" w:cs="宋体"/>
                <w:kern w:val="0"/>
                <w:sz w:val="24"/>
              </w:rPr>
            </w:pPr>
            <w:r>
              <w:rPr>
                <w:rFonts w:hint="eastAsia" w:ascii="宋体" w:hAnsi="宋体" w:cs="宋体"/>
                <w:sz w:val="24"/>
              </w:rPr>
              <w:t>专项委托业务费</w:t>
            </w:r>
          </w:p>
        </w:tc>
        <w:tc>
          <w:tcPr>
            <w:tcW w:w="2268" w:type="dxa"/>
            <w:vAlign w:val="center"/>
          </w:tcPr>
          <w:p w14:paraId="4998D473">
            <w:pPr>
              <w:widowControl/>
              <w:jc w:val="center"/>
              <w:rPr>
                <w:rFonts w:hint="eastAsia" w:ascii="宋体" w:hAnsi="宋体" w:cs="宋体"/>
                <w:kern w:val="0"/>
                <w:sz w:val="24"/>
              </w:rPr>
            </w:pPr>
            <w:r>
              <w:rPr>
                <w:rFonts w:hint="eastAsia" w:ascii="宋体" w:hAnsi="宋体" w:cs="宋体"/>
                <w:sz w:val="24"/>
              </w:rPr>
              <w:t>1.6</w:t>
            </w:r>
          </w:p>
        </w:tc>
        <w:tc>
          <w:tcPr>
            <w:tcW w:w="2268" w:type="dxa"/>
            <w:vAlign w:val="center"/>
          </w:tcPr>
          <w:p w14:paraId="071B13DA">
            <w:pPr>
              <w:widowControl/>
              <w:jc w:val="center"/>
              <w:rPr>
                <w:rFonts w:hint="eastAsia" w:ascii="宋体" w:hAnsi="宋体" w:cs="宋体"/>
                <w:sz w:val="24"/>
              </w:rPr>
            </w:pPr>
            <w:r>
              <w:rPr>
                <w:rFonts w:hint="eastAsia" w:ascii="宋体" w:hAnsi="宋体" w:cs="宋体"/>
                <w:sz w:val="24"/>
              </w:rPr>
              <w:t>0</w:t>
            </w:r>
          </w:p>
        </w:tc>
        <w:tc>
          <w:tcPr>
            <w:tcW w:w="2268" w:type="dxa"/>
            <w:vAlign w:val="center"/>
          </w:tcPr>
          <w:p w14:paraId="34D53E08">
            <w:pPr>
              <w:widowControl/>
              <w:jc w:val="center"/>
              <w:rPr>
                <w:rFonts w:hint="eastAsia" w:ascii="宋体" w:hAnsi="宋体" w:cs="宋体"/>
                <w:sz w:val="24"/>
              </w:rPr>
            </w:pPr>
            <w:r>
              <w:rPr>
                <w:rFonts w:hint="eastAsia" w:ascii="宋体" w:hAnsi="宋体" w:cs="宋体"/>
                <w:sz w:val="24"/>
              </w:rPr>
              <w:t>1.6</w:t>
            </w:r>
          </w:p>
        </w:tc>
        <w:tc>
          <w:tcPr>
            <w:tcW w:w="2268" w:type="dxa"/>
            <w:vAlign w:val="center"/>
          </w:tcPr>
          <w:p w14:paraId="73B97658">
            <w:pPr>
              <w:widowControl/>
              <w:jc w:val="center"/>
              <w:rPr>
                <w:rFonts w:hint="eastAsia" w:ascii="宋体" w:hAnsi="宋体" w:cs="宋体"/>
                <w:sz w:val="24"/>
              </w:rPr>
            </w:pPr>
            <w:r>
              <w:rPr>
                <w:rFonts w:hint="eastAsia" w:ascii="宋体" w:hAnsi="宋体" w:cs="宋体"/>
                <w:sz w:val="24"/>
              </w:rPr>
              <w:t>1.6</w:t>
            </w:r>
          </w:p>
        </w:tc>
        <w:tc>
          <w:tcPr>
            <w:tcW w:w="2268" w:type="dxa"/>
            <w:vAlign w:val="center"/>
          </w:tcPr>
          <w:p w14:paraId="2CFE0C13">
            <w:pPr>
              <w:widowControl/>
              <w:jc w:val="center"/>
              <w:rPr>
                <w:rFonts w:hint="eastAsia" w:ascii="宋体" w:hAnsi="宋体" w:cs="宋体"/>
                <w:sz w:val="24"/>
              </w:rPr>
            </w:pPr>
            <w:r>
              <w:rPr>
                <w:rFonts w:hint="eastAsia" w:ascii="宋体" w:hAnsi="宋体" w:cs="宋体"/>
                <w:sz w:val="24"/>
              </w:rPr>
              <w:t>100.00%</w:t>
            </w:r>
          </w:p>
        </w:tc>
      </w:tr>
      <w:tr w14:paraId="366A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18E7745B">
            <w:pPr>
              <w:widowControl/>
              <w:jc w:val="left"/>
              <w:rPr>
                <w:rFonts w:hint="eastAsia" w:ascii="宋体" w:hAnsi="宋体" w:cs="宋体"/>
                <w:kern w:val="0"/>
                <w:sz w:val="24"/>
              </w:rPr>
            </w:pPr>
            <w:r>
              <w:rPr>
                <w:rFonts w:hint="eastAsia" w:ascii="宋体" w:hAnsi="宋体" w:cs="宋体"/>
                <w:sz w:val="24"/>
              </w:rPr>
              <w:t>专项业务用水用电用气</w:t>
            </w:r>
          </w:p>
        </w:tc>
        <w:tc>
          <w:tcPr>
            <w:tcW w:w="2268" w:type="dxa"/>
            <w:vAlign w:val="center"/>
          </w:tcPr>
          <w:p w14:paraId="026786AD">
            <w:pPr>
              <w:widowControl/>
              <w:jc w:val="center"/>
              <w:rPr>
                <w:rFonts w:hint="eastAsia" w:ascii="宋体" w:hAnsi="宋体" w:cs="宋体"/>
                <w:kern w:val="0"/>
                <w:sz w:val="24"/>
              </w:rPr>
            </w:pPr>
            <w:r>
              <w:rPr>
                <w:rFonts w:hint="eastAsia" w:ascii="宋体" w:hAnsi="宋体" w:cs="宋体"/>
                <w:sz w:val="24"/>
              </w:rPr>
              <w:t>2.5</w:t>
            </w:r>
          </w:p>
        </w:tc>
        <w:tc>
          <w:tcPr>
            <w:tcW w:w="2268" w:type="dxa"/>
            <w:vAlign w:val="center"/>
          </w:tcPr>
          <w:p w14:paraId="58A6567D">
            <w:pPr>
              <w:widowControl/>
              <w:jc w:val="center"/>
              <w:rPr>
                <w:rFonts w:hint="eastAsia" w:ascii="宋体" w:hAnsi="宋体" w:cs="宋体"/>
                <w:sz w:val="24"/>
              </w:rPr>
            </w:pPr>
            <w:r>
              <w:rPr>
                <w:rFonts w:hint="eastAsia" w:ascii="宋体" w:hAnsi="宋体" w:cs="宋体"/>
                <w:sz w:val="24"/>
              </w:rPr>
              <w:t>0</w:t>
            </w:r>
          </w:p>
        </w:tc>
        <w:tc>
          <w:tcPr>
            <w:tcW w:w="2268" w:type="dxa"/>
            <w:vAlign w:val="center"/>
          </w:tcPr>
          <w:p w14:paraId="0050E9BC">
            <w:pPr>
              <w:widowControl/>
              <w:jc w:val="center"/>
              <w:rPr>
                <w:rFonts w:hint="eastAsia" w:ascii="宋体" w:hAnsi="宋体" w:cs="宋体"/>
                <w:sz w:val="24"/>
              </w:rPr>
            </w:pPr>
            <w:r>
              <w:rPr>
                <w:rFonts w:hint="eastAsia" w:ascii="宋体" w:hAnsi="宋体" w:cs="宋体"/>
                <w:sz w:val="24"/>
              </w:rPr>
              <w:t>2.5</w:t>
            </w:r>
          </w:p>
        </w:tc>
        <w:tc>
          <w:tcPr>
            <w:tcW w:w="2268" w:type="dxa"/>
            <w:vAlign w:val="center"/>
          </w:tcPr>
          <w:p w14:paraId="3B238021">
            <w:pPr>
              <w:widowControl/>
              <w:jc w:val="center"/>
              <w:rPr>
                <w:rFonts w:hint="eastAsia" w:ascii="宋体" w:hAnsi="宋体" w:cs="宋体"/>
                <w:sz w:val="24"/>
              </w:rPr>
            </w:pPr>
            <w:r>
              <w:rPr>
                <w:rFonts w:hint="eastAsia" w:ascii="宋体" w:hAnsi="宋体" w:cs="宋体"/>
                <w:sz w:val="24"/>
              </w:rPr>
              <w:t>2.08</w:t>
            </w:r>
          </w:p>
        </w:tc>
        <w:tc>
          <w:tcPr>
            <w:tcW w:w="2268" w:type="dxa"/>
            <w:vAlign w:val="center"/>
          </w:tcPr>
          <w:p w14:paraId="5BF7399F">
            <w:pPr>
              <w:widowControl/>
              <w:jc w:val="center"/>
              <w:rPr>
                <w:rFonts w:hint="eastAsia" w:ascii="宋体" w:hAnsi="宋体" w:cs="宋体"/>
                <w:sz w:val="24"/>
              </w:rPr>
            </w:pPr>
            <w:r>
              <w:rPr>
                <w:rFonts w:hint="eastAsia" w:ascii="宋体" w:hAnsi="宋体" w:cs="宋体"/>
                <w:sz w:val="24"/>
              </w:rPr>
              <w:t>83.20%</w:t>
            </w:r>
          </w:p>
        </w:tc>
      </w:tr>
      <w:tr w14:paraId="20D3E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2A77FE11">
            <w:pPr>
              <w:widowControl/>
              <w:jc w:val="left"/>
              <w:rPr>
                <w:rFonts w:hint="eastAsia" w:ascii="宋体" w:hAnsi="宋体" w:cs="宋体"/>
                <w:kern w:val="0"/>
                <w:sz w:val="24"/>
              </w:rPr>
            </w:pPr>
            <w:r>
              <w:rPr>
                <w:rFonts w:hint="eastAsia" w:ascii="宋体" w:hAnsi="宋体" w:cs="宋体"/>
                <w:sz w:val="24"/>
              </w:rPr>
              <w:t>伙食经费</w:t>
            </w:r>
          </w:p>
        </w:tc>
        <w:tc>
          <w:tcPr>
            <w:tcW w:w="2268" w:type="dxa"/>
            <w:vAlign w:val="center"/>
          </w:tcPr>
          <w:p w14:paraId="585AA07A">
            <w:pPr>
              <w:widowControl/>
              <w:jc w:val="center"/>
              <w:rPr>
                <w:rFonts w:hint="eastAsia" w:ascii="宋体" w:hAnsi="宋体" w:cs="宋体"/>
                <w:kern w:val="0"/>
                <w:sz w:val="24"/>
              </w:rPr>
            </w:pPr>
            <w:r>
              <w:rPr>
                <w:rFonts w:hint="eastAsia" w:ascii="宋体" w:hAnsi="宋体" w:cs="宋体"/>
                <w:sz w:val="24"/>
              </w:rPr>
              <w:t>8.28</w:t>
            </w:r>
          </w:p>
        </w:tc>
        <w:tc>
          <w:tcPr>
            <w:tcW w:w="2268" w:type="dxa"/>
            <w:vAlign w:val="center"/>
          </w:tcPr>
          <w:p w14:paraId="27CB3B0B">
            <w:pPr>
              <w:widowControl/>
              <w:jc w:val="center"/>
              <w:rPr>
                <w:rFonts w:hint="eastAsia" w:ascii="宋体" w:hAnsi="宋体" w:cs="宋体"/>
                <w:sz w:val="24"/>
              </w:rPr>
            </w:pPr>
            <w:r>
              <w:rPr>
                <w:rFonts w:hint="eastAsia" w:ascii="宋体" w:hAnsi="宋体" w:cs="宋体"/>
                <w:sz w:val="24"/>
              </w:rPr>
              <w:t>0</w:t>
            </w:r>
          </w:p>
        </w:tc>
        <w:tc>
          <w:tcPr>
            <w:tcW w:w="2268" w:type="dxa"/>
            <w:vAlign w:val="center"/>
          </w:tcPr>
          <w:p w14:paraId="3AA4DCDA">
            <w:pPr>
              <w:widowControl/>
              <w:jc w:val="center"/>
              <w:rPr>
                <w:rFonts w:hint="eastAsia" w:ascii="宋体" w:hAnsi="宋体" w:cs="宋体"/>
                <w:sz w:val="24"/>
              </w:rPr>
            </w:pPr>
            <w:r>
              <w:rPr>
                <w:rFonts w:hint="eastAsia" w:ascii="宋体" w:hAnsi="宋体" w:cs="宋体"/>
                <w:sz w:val="24"/>
              </w:rPr>
              <w:t>8.28</w:t>
            </w:r>
          </w:p>
        </w:tc>
        <w:tc>
          <w:tcPr>
            <w:tcW w:w="2268" w:type="dxa"/>
            <w:vAlign w:val="center"/>
          </w:tcPr>
          <w:p w14:paraId="61B97873">
            <w:pPr>
              <w:widowControl/>
              <w:jc w:val="center"/>
              <w:rPr>
                <w:rFonts w:hint="eastAsia" w:ascii="宋体" w:hAnsi="宋体" w:cs="宋体"/>
                <w:sz w:val="24"/>
              </w:rPr>
            </w:pPr>
            <w:r>
              <w:rPr>
                <w:rFonts w:hint="eastAsia" w:ascii="宋体" w:hAnsi="宋体" w:cs="宋体"/>
                <w:sz w:val="24"/>
              </w:rPr>
              <w:t>8.23</w:t>
            </w:r>
          </w:p>
        </w:tc>
        <w:tc>
          <w:tcPr>
            <w:tcW w:w="2268" w:type="dxa"/>
            <w:vAlign w:val="center"/>
          </w:tcPr>
          <w:p w14:paraId="234ECB24">
            <w:pPr>
              <w:widowControl/>
              <w:jc w:val="center"/>
              <w:rPr>
                <w:rFonts w:hint="eastAsia" w:ascii="宋体" w:hAnsi="宋体" w:cs="宋体"/>
                <w:sz w:val="24"/>
              </w:rPr>
            </w:pPr>
            <w:r>
              <w:rPr>
                <w:rFonts w:hint="eastAsia" w:ascii="宋体" w:hAnsi="宋体" w:cs="宋体"/>
                <w:sz w:val="24"/>
              </w:rPr>
              <w:t>99.40%</w:t>
            </w:r>
          </w:p>
        </w:tc>
      </w:tr>
      <w:tr w14:paraId="0F2C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7C097CD9">
            <w:pPr>
              <w:widowControl/>
              <w:jc w:val="left"/>
              <w:rPr>
                <w:rFonts w:hint="eastAsia" w:ascii="宋体" w:hAnsi="宋体" w:cs="宋体"/>
                <w:kern w:val="0"/>
                <w:sz w:val="24"/>
              </w:rPr>
            </w:pPr>
            <w:r>
              <w:rPr>
                <w:rFonts w:hint="eastAsia" w:ascii="宋体" w:hAnsi="宋体" w:cs="宋体"/>
                <w:sz w:val="24"/>
              </w:rPr>
              <w:t>党团活动经费</w:t>
            </w:r>
          </w:p>
        </w:tc>
        <w:tc>
          <w:tcPr>
            <w:tcW w:w="2268" w:type="dxa"/>
            <w:vAlign w:val="center"/>
          </w:tcPr>
          <w:p w14:paraId="13077F94">
            <w:pPr>
              <w:widowControl/>
              <w:jc w:val="center"/>
              <w:rPr>
                <w:rFonts w:hint="eastAsia" w:ascii="宋体" w:hAnsi="宋体" w:cs="宋体"/>
                <w:kern w:val="0"/>
                <w:sz w:val="24"/>
              </w:rPr>
            </w:pPr>
            <w:r>
              <w:rPr>
                <w:rFonts w:hint="eastAsia" w:ascii="宋体" w:hAnsi="宋体" w:cs="宋体"/>
                <w:sz w:val="24"/>
              </w:rPr>
              <w:t>1.4</w:t>
            </w:r>
          </w:p>
        </w:tc>
        <w:tc>
          <w:tcPr>
            <w:tcW w:w="2268" w:type="dxa"/>
            <w:vAlign w:val="center"/>
          </w:tcPr>
          <w:p w14:paraId="21B6163A">
            <w:pPr>
              <w:widowControl/>
              <w:jc w:val="center"/>
              <w:rPr>
                <w:rFonts w:hint="eastAsia" w:ascii="宋体" w:hAnsi="宋体" w:cs="宋体"/>
                <w:sz w:val="24"/>
              </w:rPr>
            </w:pPr>
            <w:r>
              <w:rPr>
                <w:rFonts w:hint="eastAsia" w:ascii="宋体" w:hAnsi="宋体" w:cs="宋体"/>
                <w:sz w:val="24"/>
              </w:rPr>
              <w:t>0</w:t>
            </w:r>
          </w:p>
        </w:tc>
        <w:tc>
          <w:tcPr>
            <w:tcW w:w="2268" w:type="dxa"/>
            <w:vAlign w:val="center"/>
          </w:tcPr>
          <w:p w14:paraId="617F7128">
            <w:pPr>
              <w:widowControl/>
              <w:jc w:val="center"/>
              <w:rPr>
                <w:rFonts w:hint="eastAsia" w:ascii="宋体" w:hAnsi="宋体" w:cs="宋体"/>
                <w:sz w:val="24"/>
              </w:rPr>
            </w:pPr>
            <w:r>
              <w:rPr>
                <w:rFonts w:hint="eastAsia" w:ascii="宋体" w:hAnsi="宋体" w:cs="宋体"/>
                <w:sz w:val="24"/>
              </w:rPr>
              <w:t>1.4</w:t>
            </w:r>
          </w:p>
        </w:tc>
        <w:tc>
          <w:tcPr>
            <w:tcW w:w="2268" w:type="dxa"/>
            <w:vAlign w:val="center"/>
          </w:tcPr>
          <w:p w14:paraId="7124ED4F">
            <w:pPr>
              <w:widowControl/>
              <w:jc w:val="center"/>
              <w:rPr>
                <w:rFonts w:hint="eastAsia" w:ascii="宋体" w:hAnsi="宋体" w:cs="宋体"/>
                <w:sz w:val="24"/>
              </w:rPr>
            </w:pPr>
            <w:r>
              <w:rPr>
                <w:rFonts w:hint="eastAsia" w:ascii="宋体" w:hAnsi="宋体" w:cs="宋体"/>
                <w:sz w:val="24"/>
              </w:rPr>
              <w:t>1.01</w:t>
            </w:r>
          </w:p>
        </w:tc>
        <w:tc>
          <w:tcPr>
            <w:tcW w:w="2268" w:type="dxa"/>
            <w:vAlign w:val="center"/>
          </w:tcPr>
          <w:p w14:paraId="30B0F17A">
            <w:pPr>
              <w:widowControl/>
              <w:jc w:val="center"/>
              <w:rPr>
                <w:rFonts w:hint="eastAsia" w:ascii="宋体" w:hAnsi="宋体" w:cs="宋体"/>
                <w:sz w:val="24"/>
              </w:rPr>
            </w:pPr>
            <w:r>
              <w:rPr>
                <w:rFonts w:hint="eastAsia" w:ascii="宋体" w:hAnsi="宋体" w:cs="宋体"/>
                <w:sz w:val="24"/>
              </w:rPr>
              <w:t>72.14%</w:t>
            </w:r>
          </w:p>
        </w:tc>
      </w:tr>
      <w:tr w14:paraId="37AA6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DFE23F3">
            <w:pPr>
              <w:widowControl/>
              <w:jc w:val="left"/>
              <w:rPr>
                <w:rFonts w:hint="eastAsia" w:ascii="宋体" w:hAnsi="宋体" w:cs="宋体"/>
                <w:kern w:val="0"/>
                <w:sz w:val="24"/>
              </w:rPr>
            </w:pPr>
            <w:r>
              <w:rPr>
                <w:rFonts w:hint="eastAsia" w:ascii="宋体" w:hAnsi="宋体" w:cs="宋体"/>
                <w:sz w:val="24"/>
              </w:rPr>
              <w:t>办公设备购置</w:t>
            </w:r>
          </w:p>
        </w:tc>
        <w:tc>
          <w:tcPr>
            <w:tcW w:w="2268" w:type="dxa"/>
            <w:vAlign w:val="center"/>
          </w:tcPr>
          <w:p w14:paraId="59B5F75E">
            <w:pPr>
              <w:widowControl/>
              <w:jc w:val="center"/>
              <w:rPr>
                <w:rFonts w:hint="eastAsia" w:ascii="宋体" w:hAnsi="宋体" w:cs="宋体"/>
                <w:kern w:val="0"/>
                <w:sz w:val="24"/>
              </w:rPr>
            </w:pPr>
            <w:r>
              <w:rPr>
                <w:rFonts w:hint="eastAsia" w:ascii="宋体" w:hAnsi="宋体" w:cs="宋体"/>
                <w:sz w:val="24"/>
              </w:rPr>
              <w:t>3</w:t>
            </w:r>
          </w:p>
        </w:tc>
        <w:tc>
          <w:tcPr>
            <w:tcW w:w="2268" w:type="dxa"/>
            <w:vAlign w:val="center"/>
          </w:tcPr>
          <w:p w14:paraId="34DFC60A">
            <w:pPr>
              <w:widowControl/>
              <w:jc w:val="center"/>
              <w:rPr>
                <w:rFonts w:hint="eastAsia" w:ascii="宋体" w:hAnsi="宋体" w:cs="宋体"/>
                <w:sz w:val="24"/>
              </w:rPr>
            </w:pPr>
            <w:r>
              <w:rPr>
                <w:rFonts w:hint="eastAsia" w:ascii="宋体" w:hAnsi="宋体" w:cs="宋体"/>
                <w:sz w:val="24"/>
              </w:rPr>
              <w:t>0</w:t>
            </w:r>
          </w:p>
        </w:tc>
        <w:tc>
          <w:tcPr>
            <w:tcW w:w="2268" w:type="dxa"/>
            <w:vAlign w:val="center"/>
          </w:tcPr>
          <w:p w14:paraId="07BD2EE6">
            <w:pPr>
              <w:widowControl/>
              <w:jc w:val="center"/>
              <w:rPr>
                <w:rFonts w:hint="eastAsia" w:ascii="宋体" w:hAnsi="宋体" w:cs="宋体"/>
                <w:sz w:val="24"/>
              </w:rPr>
            </w:pPr>
            <w:r>
              <w:rPr>
                <w:rFonts w:hint="eastAsia" w:ascii="宋体" w:hAnsi="宋体" w:cs="宋体"/>
                <w:sz w:val="24"/>
              </w:rPr>
              <w:t>3</w:t>
            </w:r>
          </w:p>
        </w:tc>
        <w:tc>
          <w:tcPr>
            <w:tcW w:w="2268" w:type="dxa"/>
            <w:vAlign w:val="center"/>
          </w:tcPr>
          <w:p w14:paraId="7FBCE90B">
            <w:pPr>
              <w:widowControl/>
              <w:jc w:val="center"/>
              <w:rPr>
                <w:rFonts w:hint="eastAsia" w:ascii="宋体" w:hAnsi="宋体" w:cs="宋体"/>
                <w:sz w:val="24"/>
              </w:rPr>
            </w:pPr>
            <w:r>
              <w:rPr>
                <w:rFonts w:hint="eastAsia" w:ascii="宋体" w:hAnsi="宋体" w:cs="宋体"/>
                <w:sz w:val="24"/>
              </w:rPr>
              <w:t>2.94</w:t>
            </w:r>
          </w:p>
        </w:tc>
        <w:tc>
          <w:tcPr>
            <w:tcW w:w="2268" w:type="dxa"/>
            <w:vAlign w:val="center"/>
          </w:tcPr>
          <w:p w14:paraId="0D4553BE">
            <w:pPr>
              <w:widowControl/>
              <w:jc w:val="center"/>
              <w:rPr>
                <w:rFonts w:hint="eastAsia" w:ascii="宋体" w:hAnsi="宋体" w:cs="宋体"/>
                <w:sz w:val="24"/>
              </w:rPr>
            </w:pPr>
            <w:r>
              <w:rPr>
                <w:rFonts w:hint="eastAsia" w:ascii="宋体" w:hAnsi="宋体" w:cs="宋体"/>
                <w:sz w:val="24"/>
              </w:rPr>
              <w:t>98.00%</w:t>
            </w:r>
          </w:p>
        </w:tc>
      </w:tr>
      <w:tr w14:paraId="53722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1F2C4653">
            <w:pPr>
              <w:widowControl/>
              <w:jc w:val="left"/>
              <w:rPr>
                <w:rFonts w:hint="eastAsia" w:ascii="宋体" w:hAnsi="宋体" w:cs="宋体"/>
                <w:kern w:val="0"/>
                <w:sz w:val="24"/>
              </w:rPr>
            </w:pPr>
            <w:r>
              <w:rPr>
                <w:rFonts w:hint="eastAsia" w:ascii="宋体" w:hAnsi="宋体" w:cs="宋体"/>
                <w:sz w:val="24"/>
              </w:rPr>
              <w:t>体检费</w:t>
            </w:r>
          </w:p>
        </w:tc>
        <w:tc>
          <w:tcPr>
            <w:tcW w:w="2268" w:type="dxa"/>
            <w:vAlign w:val="center"/>
          </w:tcPr>
          <w:p w14:paraId="0092AC9B">
            <w:pPr>
              <w:widowControl/>
              <w:jc w:val="center"/>
              <w:rPr>
                <w:rFonts w:hint="eastAsia" w:ascii="宋体" w:hAnsi="宋体" w:cs="宋体"/>
                <w:kern w:val="0"/>
                <w:sz w:val="24"/>
              </w:rPr>
            </w:pPr>
            <w:r>
              <w:rPr>
                <w:rFonts w:hint="eastAsia" w:ascii="宋体" w:hAnsi="宋体" w:cs="宋体"/>
                <w:sz w:val="24"/>
              </w:rPr>
              <w:t>2.7</w:t>
            </w:r>
          </w:p>
        </w:tc>
        <w:tc>
          <w:tcPr>
            <w:tcW w:w="2268" w:type="dxa"/>
            <w:vAlign w:val="center"/>
          </w:tcPr>
          <w:p w14:paraId="15F4709B">
            <w:pPr>
              <w:widowControl/>
              <w:jc w:val="center"/>
              <w:rPr>
                <w:rFonts w:hint="eastAsia" w:ascii="宋体" w:hAnsi="宋体" w:cs="宋体"/>
                <w:sz w:val="24"/>
              </w:rPr>
            </w:pPr>
            <w:r>
              <w:rPr>
                <w:rFonts w:hint="eastAsia" w:ascii="宋体" w:hAnsi="宋体" w:cs="宋体"/>
                <w:sz w:val="24"/>
              </w:rPr>
              <w:t>0</w:t>
            </w:r>
          </w:p>
        </w:tc>
        <w:tc>
          <w:tcPr>
            <w:tcW w:w="2268" w:type="dxa"/>
            <w:vAlign w:val="center"/>
          </w:tcPr>
          <w:p w14:paraId="5D90A9EC">
            <w:pPr>
              <w:widowControl/>
              <w:jc w:val="center"/>
              <w:rPr>
                <w:rFonts w:hint="eastAsia" w:ascii="宋体" w:hAnsi="宋体" w:cs="宋体"/>
                <w:sz w:val="24"/>
              </w:rPr>
            </w:pPr>
            <w:r>
              <w:rPr>
                <w:rFonts w:hint="eastAsia" w:ascii="宋体" w:hAnsi="宋体" w:cs="宋体"/>
                <w:sz w:val="24"/>
              </w:rPr>
              <w:t>2.7</w:t>
            </w:r>
          </w:p>
        </w:tc>
        <w:tc>
          <w:tcPr>
            <w:tcW w:w="2268" w:type="dxa"/>
            <w:vAlign w:val="center"/>
          </w:tcPr>
          <w:p w14:paraId="11D3B03F">
            <w:pPr>
              <w:widowControl/>
              <w:jc w:val="center"/>
              <w:rPr>
                <w:rFonts w:hint="eastAsia" w:ascii="宋体" w:hAnsi="宋体" w:cs="宋体"/>
                <w:sz w:val="24"/>
              </w:rPr>
            </w:pPr>
            <w:r>
              <w:rPr>
                <w:rFonts w:hint="eastAsia" w:ascii="宋体" w:hAnsi="宋体" w:cs="宋体"/>
                <w:sz w:val="24"/>
              </w:rPr>
              <w:t>2.16</w:t>
            </w:r>
          </w:p>
        </w:tc>
        <w:tc>
          <w:tcPr>
            <w:tcW w:w="2268" w:type="dxa"/>
            <w:vAlign w:val="center"/>
          </w:tcPr>
          <w:p w14:paraId="011D1318">
            <w:pPr>
              <w:widowControl/>
              <w:jc w:val="center"/>
              <w:rPr>
                <w:rFonts w:hint="eastAsia" w:ascii="宋体" w:hAnsi="宋体" w:cs="宋体"/>
                <w:sz w:val="24"/>
              </w:rPr>
            </w:pPr>
            <w:r>
              <w:rPr>
                <w:rFonts w:hint="eastAsia" w:ascii="宋体" w:hAnsi="宋体" w:cs="宋体"/>
                <w:sz w:val="24"/>
              </w:rPr>
              <w:t>80.00%</w:t>
            </w:r>
          </w:p>
        </w:tc>
      </w:tr>
      <w:tr w14:paraId="5D9A3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5D682AC0">
            <w:pPr>
              <w:widowControl/>
              <w:jc w:val="left"/>
              <w:rPr>
                <w:rFonts w:hint="eastAsia" w:ascii="宋体" w:hAnsi="宋体" w:cs="宋体"/>
                <w:kern w:val="0"/>
                <w:sz w:val="24"/>
              </w:rPr>
            </w:pPr>
            <w:r>
              <w:rPr>
                <w:rFonts w:hint="eastAsia" w:ascii="宋体" w:hAnsi="宋体" w:cs="宋体"/>
                <w:sz w:val="24"/>
              </w:rPr>
              <w:t>专项培训费</w:t>
            </w:r>
          </w:p>
        </w:tc>
        <w:tc>
          <w:tcPr>
            <w:tcW w:w="2268" w:type="dxa"/>
            <w:vAlign w:val="center"/>
          </w:tcPr>
          <w:p w14:paraId="003D0170">
            <w:pPr>
              <w:widowControl/>
              <w:jc w:val="center"/>
              <w:rPr>
                <w:rFonts w:hint="eastAsia" w:ascii="宋体" w:hAnsi="宋体" w:cs="宋体"/>
                <w:kern w:val="0"/>
                <w:sz w:val="24"/>
              </w:rPr>
            </w:pPr>
            <w:r>
              <w:rPr>
                <w:rFonts w:hint="eastAsia" w:ascii="宋体" w:hAnsi="宋体" w:cs="宋体"/>
                <w:sz w:val="24"/>
              </w:rPr>
              <w:t>1</w:t>
            </w:r>
          </w:p>
        </w:tc>
        <w:tc>
          <w:tcPr>
            <w:tcW w:w="2268" w:type="dxa"/>
            <w:vAlign w:val="center"/>
          </w:tcPr>
          <w:p w14:paraId="3F6CD890">
            <w:pPr>
              <w:widowControl/>
              <w:jc w:val="center"/>
              <w:rPr>
                <w:rFonts w:hint="eastAsia" w:ascii="宋体" w:hAnsi="宋体" w:cs="宋体"/>
                <w:sz w:val="24"/>
              </w:rPr>
            </w:pPr>
            <w:r>
              <w:rPr>
                <w:rFonts w:hint="eastAsia" w:ascii="宋体" w:hAnsi="宋体" w:cs="宋体"/>
                <w:sz w:val="24"/>
              </w:rPr>
              <w:t>0</w:t>
            </w:r>
          </w:p>
        </w:tc>
        <w:tc>
          <w:tcPr>
            <w:tcW w:w="2268" w:type="dxa"/>
            <w:vAlign w:val="center"/>
          </w:tcPr>
          <w:p w14:paraId="4DBCF2F7">
            <w:pPr>
              <w:widowControl/>
              <w:jc w:val="center"/>
              <w:rPr>
                <w:rFonts w:hint="eastAsia" w:ascii="宋体" w:hAnsi="宋体" w:cs="宋体"/>
                <w:sz w:val="24"/>
              </w:rPr>
            </w:pPr>
            <w:r>
              <w:rPr>
                <w:rFonts w:hint="eastAsia" w:ascii="宋体" w:hAnsi="宋体" w:cs="宋体"/>
                <w:sz w:val="24"/>
              </w:rPr>
              <w:t>1</w:t>
            </w:r>
          </w:p>
        </w:tc>
        <w:tc>
          <w:tcPr>
            <w:tcW w:w="2268" w:type="dxa"/>
            <w:vAlign w:val="center"/>
          </w:tcPr>
          <w:p w14:paraId="64C1D01C">
            <w:pPr>
              <w:widowControl/>
              <w:jc w:val="center"/>
              <w:rPr>
                <w:rFonts w:hint="eastAsia" w:ascii="宋体" w:hAnsi="宋体" w:cs="宋体"/>
                <w:sz w:val="24"/>
              </w:rPr>
            </w:pPr>
            <w:r>
              <w:rPr>
                <w:rFonts w:hint="eastAsia" w:ascii="宋体" w:hAnsi="宋体" w:cs="宋体"/>
                <w:sz w:val="24"/>
              </w:rPr>
              <w:t>0.54</w:t>
            </w:r>
          </w:p>
        </w:tc>
        <w:tc>
          <w:tcPr>
            <w:tcW w:w="2268" w:type="dxa"/>
            <w:vAlign w:val="center"/>
          </w:tcPr>
          <w:p w14:paraId="7A59AEF7">
            <w:pPr>
              <w:widowControl/>
              <w:jc w:val="center"/>
              <w:rPr>
                <w:rFonts w:hint="eastAsia" w:ascii="宋体" w:hAnsi="宋体" w:cs="宋体"/>
                <w:sz w:val="24"/>
              </w:rPr>
            </w:pPr>
            <w:r>
              <w:rPr>
                <w:rFonts w:hint="eastAsia" w:ascii="宋体" w:hAnsi="宋体" w:cs="宋体"/>
                <w:sz w:val="24"/>
              </w:rPr>
              <w:t>54.00%</w:t>
            </w:r>
          </w:p>
        </w:tc>
      </w:tr>
      <w:tr w14:paraId="3238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7F31E8A3">
            <w:pPr>
              <w:widowControl/>
              <w:jc w:val="left"/>
              <w:rPr>
                <w:rFonts w:hint="eastAsia" w:ascii="宋体" w:hAnsi="宋体" w:cs="宋体"/>
                <w:kern w:val="0"/>
                <w:sz w:val="24"/>
              </w:rPr>
            </w:pPr>
            <w:r>
              <w:rPr>
                <w:rFonts w:hint="eastAsia" w:ascii="宋体" w:hAnsi="宋体" w:cs="宋体"/>
                <w:sz w:val="24"/>
              </w:rPr>
              <w:t>物业管理费</w:t>
            </w:r>
          </w:p>
        </w:tc>
        <w:tc>
          <w:tcPr>
            <w:tcW w:w="2268" w:type="dxa"/>
            <w:vAlign w:val="center"/>
          </w:tcPr>
          <w:p w14:paraId="38B6C2D5">
            <w:pPr>
              <w:widowControl/>
              <w:jc w:val="center"/>
              <w:rPr>
                <w:rFonts w:hint="eastAsia" w:ascii="宋体" w:hAnsi="宋体" w:cs="宋体"/>
                <w:kern w:val="0"/>
                <w:sz w:val="24"/>
              </w:rPr>
            </w:pPr>
            <w:r>
              <w:rPr>
                <w:rFonts w:hint="eastAsia" w:ascii="宋体" w:hAnsi="宋体" w:cs="宋体"/>
                <w:sz w:val="24"/>
              </w:rPr>
              <w:t>14.96</w:t>
            </w:r>
          </w:p>
        </w:tc>
        <w:tc>
          <w:tcPr>
            <w:tcW w:w="2268" w:type="dxa"/>
            <w:vAlign w:val="center"/>
          </w:tcPr>
          <w:p w14:paraId="565D248B">
            <w:pPr>
              <w:widowControl/>
              <w:jc w:val="center"/>
              <w:rPr>
                <w:rFonts w:hint="eastAsia" w:ascii="宋体" w:hAnsi="宋体" w:cs="宋体"/>
                <w:sz w:val="24"/>
              </w:rPr>
            </w:pPr>
            <w:r>
              <w:rPr>
                <w:rFonts w:hint="eastAsia" w:ascii="宋体" w:hAnsi="宋体" w:cs="宋体"/>
                <w:sz w:val="24"/>
              </w:rPr>
              <w:t>0</w:t>
            </w:r>
          </w:p>
        </w:tc>
        <w:tc>
          <w:tcPr>
            <w:tcW w:w="2268" w:type="dxa"/>
            <w:vAlign w:val="center"/>
          </w:tcPr>
          <w:p w14:paraId="4E4FC70E">
            <w:pPr>
              <w:widowControl/>
              <w:jc w:val="center"/>
              <w:rPr>
                <w:rFonts w:hint="eastAsia" w:ascii="宋体" w:hAnsi="宋体" w:cs="宋体"/>
                <w:sz w:val="24"/>
              </w:rPr>
            </w:pPr>
            <w:r>
              <w:rPr>
                <w:rFonts w:hint="eastAsia" w:ascii="宋体" w:hAnsi="宋体" w:cs="宋体"/>
                <w:sz w:val="24"/>
              </w:rPr>
              <w:t>14.96</w:t>
            </w:r>
          </w:p>
        </w:tc>
        <w:tc>
          <w:tcPr>
            <w:tcW w:w="2268" w:type="dxa"/>
            <w:vAlign w:val="center"/>
          </w:tcPr>
          <w:p w14:paraId="659446C4">
            <w:pPr>
              <w:widowControl/>
              <w:jc w:val="center"/>
              <w:rPr>
                <w:rFonts w:hint="eastAsia" w:ascii="宋体" w:hAnsi="宋体" w:cs="宋体"/>
                <w:sz w:val="24"/>
              </w:rPr>
            </w:pPr>
            <w:r>
              <w:rPr>
                <w:rFonts w:hint="eastAsia" w:ascii="宋体" w:hAnsi="宋体" w:cs="宋体"/>
                <w:sz w:val="24"/>
              </w:rPr>
              <w:t>14.58</w:t>
            </w:r>
          </w:p>
        </w:tc>
        <w:tc>
          <w:tcPr>
            <w:tcW w:w="2268" w:type="dxa"/>
            <w:vAlign w:val="center"/>
          </w:tcPr>
          <w:p w14:paraId="046BAF83">
            <w:pPr>
              <w:widowControl/>
              <w:jc w:val="center"/>
              <w:rPr>
                <w:rFonts w:hint="eastAsia" w:ascii="宋体" w:hAnsi="宋体" w:cs="宋体"/>
                <w:sz w:val="24"/>
              </w:rPr>
            </w:pPr>
            <w:r>
              <w:rPr>
                <w:rFonts w:hint="eastAsia" w:ascii="宋体" w:hAnsi="宋体" w:cs="宋体"/>
                <w:sz w:val="24"/>
              </w:rPr>
              <w:t>97.46%</w:t>
            </w:r>
          </w:p>
        </w:tc>
      </w:tr>
      <w:tr w14:paraId="3384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4DF79128">
            <w:pPr>
              <w:widowControl/>
              <w:jc w:val="left"/>
              <w:rPr>
                <w:rFonts w:hint="eastAsia" w:ascii="宋体" w:hAnsi="宋体" w:cs="宋体"/>
                <w:kern w:val="0"/>
                <w:sz w:val="24"/>
              </w:rPr>
            </w:pPr>
            <w:r>
              <w:rPr>
                <w:rFonts w:hint="eastAsia" w:ascii="宋体" w:hAnsi="宋体" w:cs="宋体"/>
                <w:sz w:val="24"/>
              </w:rPr>
              <w:t>专项维修维护费</w:t>
            </w:r>
          </w:p>
        </w:tc>
        <w:tc>
          <w:tcPr>
            <w:tcW w:w="2268" w:type="dxa"/>
            <w:vAlign w:val="center"/>
          </w:tcPr>
          <w:p w14:paraId="2D887DBB">
            <w:pPr>
              <w:widowControl/>
              <w:jc w:val="center"/>
              <w:rPr>
                <w:rFonts w:hint="eastAsia" w:ascii="宋体" w:hAnsi="宋体" w:cs="宋体"/>
                <w:kern w:val="0"/>
                <w:sz w:val="24"/>
              </w:rPr>
            </w:pPr>
            <w:r>
              <w:rPr>
                <w:rFonts w:hint="eastAsia" w:ascii="宋体" w:hAnsi="宋体" w:cs="宋体"/>
                <w:sz w:val="24"/>
              </w:rPr>
              <w:t>6.66</w:t>
            </w:r>
          </w:p>
        </w:tc>
        <w:tc>
          <w:tcPr>
            <w:tcW w:w="2268" w:type="dxa"/>
            <w:vAlign w:val="center"/>
          </w:tcPr>
          <w:p w14:paraId="684C2C5F">
            <w:pPr>
              <w:widowControl/>
              <w:jc w:val="center"/>
              <w:rPr>
                <w:rFonts w:hint="eastAsia" w:ascii="宋体" w:hAnsi="宋体" w:cs="宋体"/>
                <w:sz w:val="24"/>
              </w:rPr>
            </w:pPr>
            <w:r>
              <w:rPr>
                <w:rFonts w:hint="eastAsia" w:ascii="宋体" w:hAnsi="宋体" w:cs="宋体"/>
                <w:sz w:val="24"/>
              </w:rPr>
              <w:t>0</w:t>
            </w:r>
          </w:p>
        </w:tc>
        <w:tc>
          <w:tcPr>
            <w:tcW w:w="2268" w:type="dxa"/>
            <w:vAlign w:val="center"/>
          </w:tcPr>
          <w:p w14:paraId="4D4F369E">
            <w:pPr>
              <w:widowControl/>
              <w:jc w:val="center"/>
              <w:rPr>
                <w:rFonts w:hint="eastAsia" w:ascii="宋体" w:hAnsi="宋体" w:cs="宋体"/>
                <w:sz w:val="24"/>
              </w:rPr>
            </w:pPr>
            <w:r>
              <w:rPr>
                <w:rFonts w:hint="eastAsia" w:ascii="宋体" w:hAnsi="宋体" w:cs="宋体"/>
                <w:sz w:val="24"/>
              </w:rPr>
              <w:t>6.66</w:t>
            </w:r>
          </w:p>
        </w:tc>
        <w:tc>
          <w:tcPr>
            <w:tcW w:w="2268" w:type="dxa"/>
            <w:vAlign w:val="center"/>
          </w:tcPr>
          <w:p w14:paraId="72EF19C5">
            <w:pPr>
              <w:widowControl/>
              <w:jc w:val="center"/>
              <w:rPr>
                <w:rFonts w:hint="eastAsia" w:ascii="宋体" w:hAnsi="宋体" w:cs="宋体"/>
                <w:sz w:val="24"/>
              </w:rPr>
            </w:pPr>
            <w:r>
              <w:rPr>
                <w:rFonts w:hint="eastAsia" w:ascii="宋体" w:hAnsi="宋体" w:cs="宋体"/>
                <w:sz w:val="24"/>
              </w:rPr>
              <w:t>0.69</w:t>
            </w:r>
          </w:p>
        </w:tc>
        <w:tc>
          <w:tcPr>
            <w:tcW w:w="2268" w:type="dxa"/>
            <w:vAlign w:val="center"/>
          </w:tcPr>
          <w:p w14:paraId="59BC9A9E">
            <w:pPr>
              <w:widowControl/>
              <w:jc w:val="center"/>
              <w:rPr>
                <w:rFonts w:hint="eastAsia" w:ascii="宋体" w:hAnsi="宋体" w:cs="宋体"/>
                <w:sz w:val="24"/>
              </w:rPr>
            </w:pPr>
            <w:r>
              <w:rPr>
                <w:rFonts w:hint="eastAsia" w:ascii="宋体" w:hAnsi="宋体" w:cs="宋体"/>
                <w:sz w:val="24"/>
              </w:rPr>
              <w:t>10.36%</w:t>
            </w:r>
          </w:p>
        </w:tc>
      </w:tr>
    </w:tbl>
    <w:p w14:paraId="7E9E8EA3">
      <w:pPr>
        <w:spacing w:line="360" w:lineRule="auto"/>
        <w:ind w:left="600"/>
        <w:rPr>
          <w:rFonts w:hint="eastAsia" w:ascii="黑体" w:hAnsi="黑体" w:eastAsia="黑体"/>
          <w:sz w:val="30"/>
        </w:rPr>
      </w:pPr>
    </w:p>
    <w:p w14:paraId="23D2F2EF">
      <w:pPr>
        <w:numPr>
          <w:ilvl w:val="0"/>
          <w:numId w:val="1"/>
        </w:numPr>
        <w:spacing w:line="360" w:lineRule="auto"/>
        <w:ind w:left="600"/>
        <w:rPr>
          <w:rFonts w:hint="eastAsia" w:ascii="黑体" w:hAnsi="黑体" w:eastAsia="黑体"/>
          <w:sz w:val="30"/>
        </w:rPr>
      </w:pPr>
      <w:r>
        <w:rPr>
          <w:rFonts w:hint="eastAsia" w:ascii="黑体" w:hAnsi="黑体" w:eastAsia="黑体"/>
          <w:sz w:val="30"/>
        </w:rPr>
        <w:t>年度重点任务</w:t>
      </w:r>
    </w:p>
    <w:p w14:paraId="6EBE8E11">
      <w:pPr>
        <w:spacing w:line="360" w:lineRule="auto"/>
        <w:ind w:left="600"/>
        <w:rPr>
          <w:rFonts w:hint="eastAsia"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7AB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F5D1AD0">
            <w:pPr>
              <w:widowControl/>
              <w:jc w:val="center"/>
              <w:rPr>
                <w:rFonts w:hint="eastAsia" w:ascii="宋体" w:hAnsi="宋体" w:cs="宋体"/>
                <w:b/>
                <w:bCs/>
                <w:kern w:val="0"/>
                <w:sz w:val="24"/>
              </w:rPr>
            </w:pPr>
          </w:p>
          <w:p w14:paraId="51DA621F">
            <w:pPr>
              <w:widowControl/>
              <w:jc w:val="center"/>
              <w:rPr>
                <w:rFonts w:hint="eastAsia" w:ascii="宋体" w:hAnsi="宋体" w:cs="宋体"/>
                <w:b/>
                <w:bCs/>
                <w:kern w:val="0"/>
                <w:sz w:val="24"/>
              </w:rPr>
            </w:pPr>
            <w:r>
              <w:rPr>
                <w:rFonts w:hint="eastAsia" w:ascii="宋体" w:hAnsi="宋体" w:cs="宋体"/>
                <w:b/>
                <w:bCs/>
                <w:kern w:val="0"/>
                <w:sz w:val="24"/>
              </w:rPr>
              <w:t>对应部门主要职责</w:t>
            </w:r>
          </w:p>
          <w:p w14:paraId="41F320D2">
            <w:pPr>
              <w:widowControl/>
              <w:jc w:val="center"/>
              <w:rPr>
                <w:rFonts w:hint="eastAsia" w:ascii="宋体" w:hAnsi="宋体" w:cs="宋体"/>
                <w:b/>
                <w:bCs/>
                <w:kern w:val="0"/>
                <w:sz w:val="24"/>
              </w:rPr>
            </w:pPr>
          </w:p>
        </w:tc>
        <w:tc>
          <w:tcPr>
            <w:tcW w:w="3818" w:type="dxa"/>
            <w:shd w:val="clear" w:color="000000" w:fill="BFBFBF"/>
            <w:vAlign w:val="center"/>
          </w:tcPr>
          <w:p w14:paraId="273EDECC">
            <w:pPr>
              <w:widowControl/>
              <w:jc w:val="center"/>
              <w:rPr>
                <w:rFonts w:hint="eastAsia"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31F60F07">
            <w:pPr>
              <w:widowControl/>
              <w:jc w:val="center"/>
              <w:rPr>
                <w:rFonts w:hint="eastAsia" w:ascii="宋体" w:hAnsi="宋体" w:cs="宋体"/>
                <w:b/>
                <w:bCs/>
                <w:kern w:val="0"/>
                <w:sz w:val="24"/>
              </w:rPr>
            </w:pPr>
            <w:r>
              <w:rPr>
                <w:rFonts w:hint="eastAsia" w:ascii="宋体" w:hAnsi="宋体" w:cs="宋体"/>
                <w:b/>
                <w:bCs/>
                <w:kern w:val="0"/>
                <w:sz w:val="24"/>
              </w:rPr>
              <w:t>完成情况</w:t>
            </w:r>
          </w:p>
        </w:tc>
      </w:tr>
      <w:tr w14:paraId="31EE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11DBE9EF">
            <w:pPr>
              <w:widowControl/>
              <w:jc w:val="center"/>
              <w:rPr>
                <w:rFonts w:hint="eastAsia" w:ascii="宋体" w:hAnsi="宋体" w:cs="宋体"/>
                <w:kern w:val="0"/>
                <w:sz w:val="24"/>
              </w:rPr>
            </w:pPr>
            <w:r>
              <w:rPr>
                <w:rFonts w:hint="eastAsia" w:ascii="宋体" w:hAnsi="宋体" w:cs="宋体"/>
                <w:sz w:val="24"/>
              </w:rPr>
              <w:t>电波秩序维护</w:t>
            </w:r>
          </w:p>
        </w:tc>
        <w:tc>
          <w:tcPr>
            <w:tcW w:w="3818" w:type="dxa"/>
            <w:vAlign w:val="center"/>
          </w:tcPr>
          <w:p w14:paraId="3CAA3570">
            <w:pPr>
              <w:widowControl/>
              <w:jc w:val="center"/>
              <w:rPr>
                <w:rFonts w:hint="eastAsia" w:ascii="宋体" w:hAnsi="宋体" w:cs="宋体"/>
                <w:sz w:val="24"/>
              </w:rPr>
            </w:pPr>
            <w:r>
              <w:rPr>
                <w:rFonts w:hint="eastAsia" w:ascii="宋体" w:hAnsi="宋体" w:cs="宋体"/>
                <w:sz w:val="24"/>
              </w:rPr>
              <w:t>重大活动、重大任务保障</w:t>
            </w:r>
          </w:p>
        </w:tc>
        <w:tc>
          <w:tcPr>
            <w:tcW w:w="6280" w:type="dxa"/>
            <w:vAlign w:val="center"/>
          </w:tcPr>
          <w:p w14:paraId="68D0EBB1">
            <w:pPr>
              <w:widowControl/>
              <w:jc w:val="center"/>
              <w:rPr>
                <w:rFonts w:hint="eastAsia" w:ascii="宋体" w:hAnsi="宋体" w:cs="宋体"/>
                <w:sz w:val="24"/>
              </w:rPr>
            </w:pPr>
            <w:r>
              <w:rPr>
                <w:rFonts w:hint="eastAsia" w:ascii="宋体" w:hAnsi="宋体" w:cs="宋体"/>
                <w:sz w:val="24"/>
              </w:rPr>
              <w:t>开展元旦、春运、两会、五一、汛期、三中全会、国庆、2024长三角国际田径钻石赛、台风贝碧嘉I级响应共计9次保障重大活动、重大任务保障。均按年度计划完成全部重大活动无线电安全保障工作，其中7次为省工信厅组织的重大活动保障，2次为苏州市组织的保障任务。</w:t>
            </w:r>
          </w:p>
        </w:tc>
      </w:tr>
      <w:tr w14:paraId="0E223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3285F2F4">
            <w:pPr>
              <w:widowControl/>
              <w:jc w:val="center"/>
              <w:rPr>
                <w:rFonts w:hint="eastAsia" w:ascii="宋体" w:hAnsi="宋体" w:cs="宋体"/>
                <w:kern w:val="0"/>
                <w:sz w:val="24"/>
              </w:rPr>
            </w:pPr>
          </w:p>
        </w:tc>
        <w:tc>
          <w:tcPr>
            <w:tcW w:w="3818" w:type="dxa"/>
            <w:vAlign w:val="center"/>
          </w:tcPr>
          <w:p w14:paraId="57C64B56">
            <w:pPr>
              <w:widowControl/>
              <w:jc w:val="center"/>
              <w:rPr>
                <w:rFonts w:hint="eastAsia" w:ascii="宋体" w:hAnsi="宋体" w:cs="宋体"/>
                <w:sz w:val="24"/>
              </w:rPr>
            </w:pPr>
            <w:r>
              <w:rPr>
                <w:rFonts w:hint="eastAsia" w:ascii="宋体" w:hAnsi="宋体" w:cs="宋体"/>
                <w:sz w:val="24"/>
              </w:rPr>
              <w:t>打击黑广播、伪基 站、电信诈骗设备</w:t>
            </w:r>
          </w:p>
        </w:tc>
        <w:tc>
          <w:tcPr>
            <w:tcW w:w="6280" w:type="dxa"/>
            <w:vAlign w:val="center"/>
          </w:tcPr>
          <w:p w14:paraId="6D451421">
            <w:pPr>
              <w:widowControl/>
              <w:jc w:val="center"/>
              <w:rPr>
                <w:rFonts w:hint="eastAsia" w:ascii="宋体" w:hAnsi="宋体" w:cs="宋体"/>
                <w:sz w:val="24"/>
              </w:rPr>
            </w:pPr>
            <w:r>
              <w:rPr>
                <w:rFonts w:hint="eastAsia" w:ascii="宋体" w:hAnsi="宋体" w:cs="宋体"/>
                <w:sz w:val="24"/>
              </w:rPr>
              <w:t>分别在春运、两会、五一、三中全会、国庆四个重要时期开展了4次打击“黑广播”专项监测工作。评价周期内查处了“黑广播”4例，移送上海市无线电管理机构“黑广播”1例，查处“伪基站”1例。</w:t>
            </w:r>
          </w:p>
        </w:tc>
      </w:tr>
      <w:tr w14:paraId="2624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520FC157">
            <w:pPr>
              <w:widowControl/>
              <w:jc w:val="center"/>
              <w:rPr>
                <w:rFonts w:hint="eastAsia" w:ascii="宋体" w:hAnsi="宋体" w:cs="宋体"/>
                <w:kern w:val="0"/>
                <w:sz w:val="24"/>
              </w:rPr>
            </w:pPr>
          </w:p>
        </w:tc>
        <w:tc>
          <w:tcPr>
            <w:tcW w:w="3818" w:type="dxa"/>
            <w:vAlign w:val="center"/>
          </w:tcPr>
          <w:p w14:paraId="417900F8">
            <w:pPr>
              <w:widowControl/>
              <w:jc w:val="center"/>
              <w:rPr>
                <w:rFonts w:hint="eastAsia" w:ascii="宋体" w:hAnsi="宋体" w:cs="宋体"/>
                <w:sz w:val="24"/>
              </w:rPr>
            </w:pPr>
            <w:r>
              <w:rPr>
                <w:rFonts w:hint="eastAsia" w:ascii="宋体" w:hAnsi="宋体" w:cs="宋体"/>
                <w:sz w:val="24"/>
              </w:rPr>
              <w:t>重要考试保障</w:t>
            </w:r>
          </w:p>
        </w:tc>
        <w:tc>
          <w:tcPr>
            <w:tcW w:w="6280" w:type="dxa"/>
            <w:vAlign w:val="center"/>
          </w:tcPr>
          <w:p w14:paraId="5A27062E">
            <w:pPr>
              <w:widowControl/>
              <w:jc w:val="center"/>
              <w:rPr>
                <w:rFonts w:hint="eastAsia" w:ascii="宋体" w:hAnsi="宋体" w:cs="宋体"/>
                <w:sz w:val="24"/>
              </w:rPr>
            </w:pPr>
            <w:r>
              <w:rPr>
                <w:rFonts w:hint="eastAsia" w:ascii="宋体" w:hAnsi="宋体" w:cs="宋体"/>
                <w:sz w:val="24"/>
              </w:rPr>
              <w:t>完成国家和省级组织的重要考试（十大考试）保障任务，未发生重大无线电安全事件，考试保障情况均按时上报。评价周期内累计保障各类考试考点178个，考试保障中未发现作弊案件。</w:t>
            </w:r>
          </w:p>
        </w:tc>
      </w:tr>
      <w:tr w14:paraId="51D1B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72EF7F3E">
            <w:pPr>
              <w:widowControl/>
              <w:jc w:val="center"/>
              <w:rPr>
                <w:rFonts w:hint="eastAsia" w:ascii="宋体" w:hAnsi="宋体" w:cs="宋体"/>
                <w:kern w:val="0"/>
                <w:sz w:val="24"/>
              </w:rPr>
            </w:pPr>
          </w:p>
        </w:tc>
        <w:tc>
          <w:tcPr>
            <w:tcW w:w="3818" w:type="dxa"/>
            <w:vAlign w:val="center"/>
          </w:tcPr>
          <w:p w14:paraId="68F16D59">
            <w:pPr>
              <w:widowControl/>
              <w:jc w:val="center"/>
              <w:rPr>
                <w:rFonts w:hint="eastAsia" w:ascii="宋体" w:hAnsi="宋体" w:cs="宋体"/>
                <w:sz w:val="24"/>
              </w:rPr>
            </w:pPr>
            <w:r>
              <w:rPr>
                <w:rFonts w:hint="eastAsia" w:ascii="宋体" w:hAnsi="宋体" w:cs="宋体"/>
                <w:sz w:val="24"/>
              </w:rPr>
              <w:t>查找未经许可或未按照许可事项使用无线电频率、设置无线电台站</w:t>
            </w:r>
          </w:p>
        </w:tc>
        <w:tc>
          <w:tcPr>
            <w:tcW w:w="6280" w:type="dxa"/>
            <w:vAlign w:val="center"/>
          </w:tcPr>
          <w:p w14:paraId="10FCEB0B">
            <w:pPr>
              <w:widowControl/>
              <w:jc w:val="center"/>
              <w:rPr>
                <w:rFonts w:hint="eastAsia" w:ascii="宋体" w:hAnsi="宋体" w:cs="宋体"/>
                <w:sz w:val="24"/>
              </w:rPr>
            </w:pPr>
            <w:r>
              <w:rPr>
                <w:rFonts w:hint="eastAsia" w:ascii="宋体" w:hAnsi="宋体" w:cs="宋体"/>
                <w:sz w:val="24"/>
              </w:rPr>
              <w:t>监测站评价周期内在广播航空、专业对讲、铁路、水上、轨道交通等专项频段保护性监测中，发现不明信号11个，其中不明广播信号7个，其中查实黑广播信号4个（其余3个在辖区外，移送当地无线电管理部门处理），未经许可擅自设置使用的1.8GHz基站4个。</w:t>
            </w:r>
          </w:p>
        </w:tc>
      </w:tr>
      <w:tr w14:paraId="7794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74FAF2FF">
            <w:pPr>
              <w:widowControl/>
              <w:jc w:val="center"/>
              <w:rPr>
                <w:rFonts w:hint="eastAsia" w:ascii="宋体" w:hAnsi="宋体" w:cs="宋体"/>
                <w:kern w:val="0"/>
                <w:sz w:val="24"/>
              </w:rPr>
            </w:pPr>
            <w:r>
              <w:rPr>
                <w:rFonts w:hint="eastAsia" w:ascii="宋体" w:hAnsi="宋体" w:cs="宋体"/>
                <w:sz w:val="24"/>
              </w:rPr>
              <w:t>技术设施维护</w:t>
            </w:r>
          </w:p>
        </w:tc>
        <w:tc>
          <w:tcPr>
            <w:tcW w:w="3818" w:type="dxa"/>
            <w:vAlign w:val="center"/>
          </w:tcPr>
          <w:p w14:paraId="5A49251C">
            <w:pPr>
              <w:widowControl/>
              <w:jc w:val="center"/>
              <w:rPr>
                <w:rFonts w:hint="eastAsia" w:ascii="宋体" w:hAnsi="宋体" w:cs="宋体"/>
                <w:sz w:val="24"/>
              </w:rPr>
            </w:pPr>
            <w:r>
              <w:rPr>
                <w:rFonts w:hint="eastAsia" w:ascii="宋体" w:hAnsi="宋体" w:cs="宋体"/>
                <w:sz w:val="24"/>
              </w:rPr>
              <w:t>监测信息化平台</w:t>
            </w:r>
          </w:p>
        </w:tc>
        <w:tc>
          <w:tcPr>
            <w:tcW w:w="6280" w:type="dxa"/>
            <w:vAlign w:val="center"/>
          </w:tcPr>
          <w:p w14:paraId="43218268">
            <w:pPr>
              <w:widowControl/>
              <w:jc w:val="center"/>
              <w:rPr>
                <w:rFonts w:hint="eastAsia" w:ascii="宋体" w:hAnsi="宋体" w:cs="宋体"/>
                <w:sz w:val="24"/>
              </w:rPr>
            </w:pPr>
            <w:r>
              <w:rPr>
                <w:rFonts w:hint="eastAsia" w:ascii="宋体" w:hAnsi="宋体" w:cs="宋体"/>
                <w:sz w:val="24"/>
              </w:rPr>
              <w:t>固定监测站、移动监测站均已接入省一体化平台，接入率100%。</w:t>
            </w:r>
          </w:p>
        </w:tc>
      </w:tr>
      <w:tr w14:paraId="213E1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1C75B35C">
            <w:pPr>
              <w:widowControl/>
              <w:jc w:val="center"/>
              <w:rPr>
                <w:rFonts w:hint="eastAsia" w:ascii="宋体" w:hAnsi="宋体" w:cs="宋体"/>
                <w:kern w:val="0"/>
                <w:sz w:val="24"/>
              </w:rPr>
            </w:pPr>
          </w:p>
        </w:tc>
        <w:tc>
          <w:tcPr>
            <w:tcW w:w="3818" w:type="dxa"/>
            <w:vAlign w:val="center"/>
          </w:tcPr>
          <w:p w14:paraId="6A6E9355">
            <w:pPr>
              <w:widowControl/>
              <w:jc w:val="center"/>
              <w:rPr>
                <w:rFonts w:hint="eastAsia" w:ascii="宋体" w:hAnsi="宋体" w:cs="宋体"/>
                <w:sz w:val="24"/>
              </w:rPr>
            </w:pPr>
            <w:r>
              <w:rPr>
                <w:rFonts w:hint="eastAsia" w:ascii="宋体" w:hAnsi="宋体" w:cs="宋体"/>
                <w:sz w:val="24"/>
              </w:rPr>
              <w:t>监测设施维护</w:t>
            </w:r>
          </w:p>
        </w:tc>
        <w:tc>
          <w:tcPr>
            <w:tcW w:w="6280" w:type="dxa"/>
            <w:vAlign w:val="center"/>
          </w:tcPr>
          <w:p w14:paraId="2F170596">
            <w:pPr>
              <w:widowControl/>
              <w:jc w:val="center"/>
              <w:rPr>
                <w:rFonts w:hint="eastAsia" w:ascii="宋体" w:hAnsi="宋体" w:cs="宋体"/>
                <w:sz w:val="24"/>
              </w:rPr>
            </w:pPr>
            <w:r>
              <w:rPr>
                <w:rFonts w:hint="eastAsia" w:ascii="宋体" w:hAnsi="宋体" w:cs="宋体"/>
                <w:sz w:val="24"/>
              </w:rPr>
              <w:t>固定站、移动站和便携式监测设备100%完好，未出现资产损失。</w:t>
            </w:r>
          </w:p>
        </w:tc>
      </w:tr>
      <w:tr w14:paraId="34F9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675C08DC">
            <w:pPr>
              <w:widowControl/>
              <w:jc w:val="center"/>
              <w:rPr>
                <w:rFonts w:hint="eastAsia" w:ascii="宋体" w:hAnsi="宋体" w:cs="宋体"/>
                <w:kern w:val="0"/>
                <w:sz w:val="24"/>
              </w:rPr>
            </w:pPr>
            <w:r>
              <w:rPr>
                <w:rFonts w:hint="eastAsia" w:ascii="宋体" w:hAnsi="宋体" w:cs="宋体"/>
                <w:sz w:val="24"/>
              </w:rPr>
              <w:t>监督检查</w:t>
            </w:r>
          </w:p>
        </w:tc>
        <w:tc>
          <w:tcPr>
            <w:tcW w:w="3818" w:type="dxa"/>
            <w:vAlign w:val="center"/>
          </w:tcPr>
          <w:p w14:paraId="50CCD57C">
            <w:pPr>
              <w:widowControl/>
              <w:jc w:val="center"/>
              <w:rPr>
                <w:rFonts w:hint="eastAsia" w:ascii="宋体" w:hAnsi="宋体" w:cs="宋体"/>
                <w:sz w:val="24"/>
              </w:rPr>
            </w:pPr>
            <w:r>
              <w:rPr>
                <w:rFonts w:hint="eastAsia" w:ascii="宋体" w:hAnsi="宋体" w:cs="宋体"/>
                <w:sz w:val="24"/>
              </w:rPr>
              <w:t>无线电发射设备管理</w:t>
            </w:r>
          </w:p>
        </w:tc>
        <w:tc>
          <w:tcPr>
            <w:tcW w:w="6280" w:type="dxa"/>
            <w:vAlign w:val="center"/>
          </w:tcPr>
          <w:p w14:paraId="5D26CFA9">
            <w:pPr>
              <w:widowControl/>
              <w:jc w:val="center"/>
              <w:rPr>
                <w:rFonts w:hint="eastAsia" w:ascii="宋体" w:hAnsi="宋体" w:cs="宋体"/>
                <w:sz w:val="24"/>
              </w:rPr>
            </w:pPr>
            <w:r>
              <w:rPr>
                <w:rFonts w:hint="eastAsia" w:ascii="宋体" w:hAnsi="宋体" w:cs="宋体"/>
                <w:sz w:val="24"/>
              </w:rPr>
              <w:t>根据《关于落实工信部无线电管理局2024年无线电发射设备“双随机</w:t>
            </w:r>
            <w:r>
              <w:rPr>
                <w:rFonts w:hint="eastAsia" w:ascii="宋体" w:hAnsi="宋体" w:cs="宋体"/>
                <w:sz w:val="24"/>
                <w:lang w:eastAsia="zh-CN"/>
              </w:rPr>
              <w:t>、</w:t>
            </w:r>
            <w:r>
              <w:rPr>
                <w:rFonts w:hint="eastAsia" w:ascii="宋体" w:hAnsi="宋体" w:cs="宋体"/>
                <w:sz w:val="24"/>
              </w:rPr>
              <w:t>一公开”监督检查工作的通知》《无线电管理局关于商请协助开展2024年度地面无线电业务行政许可“双随机、一公开”检查工作的函》完成工信部无管局下达的2个短波业余无线电、21个无线电发射设备型号核准证产品、3家无线电发射设备生产企业的“双随机”检查工作。</w:t>
            </w:r>
          </w:p>
        </w:tc>
      </w:tr>
      <w:tr w14:paraId="310C5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5F521F6E">
            <w:pPr>
              <w:widowControl/>
              <w:jc w:val="center"/>
              <w:rPr>
                <w:rFonts w:hint="eastAsia" w:ascii="宋体" w:hAnsi="宋体" w:cs="宋体"/>
                <w:kern w:val="0"/>
                <w:sz w:val="24"/>
              </w:rPr>
            </w:pPr>
          </w:p>
        </w:tc>
        <w:tc>
          <w:tcPr>
            <w:tcW w:w="3818" w:type="dxa"/>
            <w:vAlign w:val="center"/>
          </w:tcPr>
          <w:p w14:paraId="6C8CB26C">
            <w:pPr>
              <w:widowControl/>
              <w:jc w:val="center"/>
              <w:rPr>
                <w:rFonts w:hint="eastAsia" w:ascii="宋体" w:hAnsi="宋体" w:cs="宋体"/>
                <w:sz w:val="24"/>
              </w:rPr>
            </w:pPr>
            <w:r>
              <w:rPr>
                <w:rFonts w:hint="eastAsia" w:ascii="宋体" w:hAnsi="宋体" w:cs="宋体"/>
                <w:sz w:val="24"/>
              </w:rPr>
              <w:t>在用无线电台（站）监督检查（技术指标检查部分）</w:t>
            </w:r>
          </w:p>
        </w:tc>
        <w:tc>
          <w:tcPr>
            <w:tcW w:w="6280" w:type="dxa"/>
            <w:vAlign w:val="center"/>
          </w:tcPr>
          <w:p w14:paraId="6CA5D5EA">
            <w:pPr>
              <w:widowControl/>
              <w:jc w:val="center"/>
              <w:rPr>
                <w:rFonts w:hint="eastAsia" w:ascii="宋体" w:hAnsi="宋体" w:cs="宋体"/>
                <w:sz w:val="24"/>
              </w:rPr>
            </w:pPr>
            <w:r>
              <w:rPr>
                <w:rFonts w:hint="eastAsia" w:ascii="宋体" w:hAnsi="宋体" w:cs="宋体"/>
                <w:sz w:val="24"/>
              </w:rPr>
              <w:t>管理处根据《关于下达2024年度江苏省无线电管理“双随机、一公开”事项检查计划和抽查任务的通知》《关于在全省开展卫星地球站和业余无线电台站专项检查工作的通知》对应编制了制定年度“双随机</w:t>
            </w:r>
            <w:r>
              <w:rPr>
                <w:rFonts w:hint="eastAsia" w:ascii="宋体" w:hAnsi="宋体" w:cs="宋体"/>
                <w:sz w:val="24"/>
                <w:lang w:eastAsia="zh-CN"/>
              </w:rPr>
              <w:t>、</w:t>
            </w:r>
            <w:r>
              <w:rPr>
                <w:rFonts w:hint="eastAsia" w:ascii="宋体" w:hAnsi="宋体" w:cs="宋体"/>
                <w:sz w:val="24"/>
              </w:rPr>
              <w:t>一公开”检查计划。共检查频率77组，回收频率43组，延续频率26组，延续中继电台11台，延续手台395个，追缴频率占用费2.43万元。检查销售主体6家，设备品类13个，注销3家已经工商注销的销售主体，告知3家不再从事相关业务的销售主体自行注销备案。检查卫星地球站17个，业余无线电台站32个。</w:t>
            </w:r>
          </w:p>
        </w:tc>
      </w:tr>
      <w:tr w14:paraId="313A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41368506">
            <w:pPr>
              <w:widowControl/>
              <w:jc w:val="center"/>
              <w:rPr>
                <w:rFonts w:hint="eastAsia" w:ascii="宋体" w:hAnsi="宋体" w:cs="宋体"/>
                <w:kern w:val="0"/>
                <w:sz w:val="24"/>
              </w:rPr>
            </w:pPr>
          </w:p>
        </w:tc>
        <w:tc>
          <w:tcPr>
            <w:tcW w:w="3818" w:type="dxa"/>
            <w:vAlign w:val="center"/>
          </w:tcPr>
          <w:p w14:paraId="639A2120">
            <w:pPr>
              <w:widowControl/>
              <w:jc w:val="center"/>
              <w:rPr>
                <w:rFonts w:hint="eastAsia" w:ascii="宋体" w:hAnsi="宋体" w:cs="宋体"/>
                <w:sz w:val="24"/>
              </w:rPr>
            </w:pPr>
            <w:r>
              <w:rPr>
                <w:rFonts w:hint="eastAsia" w:ascii="宋体" w:hAnsi="宋体" w:cs="宋体"/>
                <w:sz w:val="24"/>
              </w:rPr>
              <w:t>无线电频率使用监督检查（技术指标检查部分</w:t>
            </w:r>
          </w:p>
        </w:tc>
        <w:tc>
          <w:tcPr>
            <w:tcW w:w="6280" w:type="dxa"/>
            <w:vAlign w:val="center"/>
          </w:tcPr>
          <w:p w14:paraId="2AF5C2AF">
            <w:pPr>
              <w:widowControl/>
              <w:jc w:val="center"/>
              <w:rPr>
                <w:rFonts w:hint="eastAsia" w:ascii="宋体" w:hAnsi="宋体" w:cs="宋体"/>
                <w:sz w:val="24"/>
              </w:rPr>
            </w:pPr>
            <w:r>
              <w:rPr>
                <w:rFonts w:hint="eastAsia" w:ascii="宋体" w:hAnsi="宋体" w:cs="宋体"/>
                <w:sz w:val="24"/>
              </w:rPr>
              <w:t>管理处根据《关于下达2024年度江苏省无线电管理“双随机、一公开”事项检查计划和抽查任务的通知》《关于在全省开展卫星地球站和业余无线电台站专项检查工作的通知》对应编制了制定年度“双随机</w:t>
            </w:r>
            <w:r>
              <w:rPr>
                <w:rFonts w:hint="eastAsia" w:ascii="宋体" w:hAnsi="宋体" w:cs="宋体"/>
                <w:sz w:val="24"/>
                <w:lang w:eastAsia="zh-CN"/>
              </w:rPr>
              <w:t>、</w:t>
            </w:r>
            <w:r>
              <w:rPr>
                <w:rFonts w:hint="eastAsia" w:ascii="宋体" w:hAnsi="宋体" w:cs="宋体"/>
                <w:sz w:val="24"/>
              </w:rPr>
              <w:t>一公开”检查计划。共检查频率77组，回收频率43组，延续频率26组，延续中继电台11台，延续手台395个，追缴频率占用费2.43万元。检查销售主体6家，设备品类13个，注销3家已经工商注销的销售主体，告知3家不再从事相关业务的销售主体自行注销备案。检查卫星地球站17个，业余无线电台站32个。</w:t>
            </w:r>
          </w:p>
        </w:tc>
      </w:tr>
      <w:tr w14:paraId="45B9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2DB1D44B">
            <w:pPr>
              <w:widowControl/>
              <w:jc w:val="center"/>
              <w:rPr>
                <w:rFonts w:hint="eastAsia" w:ascii="宋体" w:hAnsi="宋体" w:cs="宋体"/>
                <w:kern w:val="0"/>
                <w:sz w:val="24"/>
              </w:rPr>
            </w:pPr>
            <w:r>
              <w:rPr>
                <w:rFonts w:hint="eastAsia" w:ascii="宋体" w:hAnsi="宋体" w:cs="宋体"/>
                <w:sz w:val="24"/>
              </w:rPr>
              <w:t>无线电监测和干扰查处</w:t>
            </w:r>
          </w:p>
        </w:tc>
        <w:tc>
          <w:tcPr>
            <w:tcW w:w="3818" w:type="dxa"/>
            <w:vAlign w:val="center"/>
          </w:tcPr>
          <w:p w14:paraId="1A2A171E">
            <w:pPr>
              <w:widowControl/>
              <w:jc w:val="center"/>
              <w:rPr>
                <w:rFonts w:hint="eastAsia" w:ascii="宋体" w:hAnsi="宋体" w:cs="宋体"/>
                <w:sz w:val="24"/>
              </w:rPr>
            </w:pPr>
            <w:r>
              <w:rPr>
                <w:rFonts w:hint="eastAsia" w:ascii="宋体" w:hAnsi="宋体" w:cs="宋体"/>
                <w:sz w:val="24"/>
              </w:rPr>
              <w:t>月报报送</w:t>
            </w:r>
          </w:p>
        </w:tc>
        <w:tc>
          <w:tcPr>
            <w:tcW w:w="6280" w:type="dxa"/>
            <w:vAlign w:val="center"/>
          </w:tcPr>
          <w:p w14:paraId="5BC59384">
            <w:pPr>
              <w:widowControl/>
              <w:jc w:val="center"/>
              <w:rPr>
                <w:rFonts w:hint="eastAsia" w:ascii="宋体" w:hAnsi="宋体" w:cs="宋体"/>
                <w:sz w:val="24"/>
              </w:rPr>
            </w:pPr>
            <w:r>
              <w:rPr>
                <w:rFonts w:hint="eastAsia" w:ascii="宋体" w:hAnsi="宋体" w:cs="宋体"/>
                <w:sz w:val="24"/>
              </w:rPr>
              <w:t>每月按时向省监测站报送监测月报，并在全年监测工作结束后编制了年度监测统计总结报告。元旦、春运、两会、五一、汛期、三中全会、国庆、2024长三角国际田径钻石赛、台风贝碧嘉I级响应保障共计9个重大活动重要时期无线电保障工作期间</w:t>
            </w:r>
          </w:p>
        </w:tc>
      </w:tr>
      <w:tr w14:paraId="0F13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6A7E5848">
            <w:pPr>
              <w:widowControl/>
              <w:jc w:val="center"/>
              <w:rPr>
                <w:rFonts w:hint="eastAsia" w:ascii="宋体" w:hAnsi="宋体" w:cs="宋体"/>
                <w:kern w:val="0"/>
                <w:sz w:val="24"/>
              </w:rPr>
            </w:pPr>
          </w:p>
        </w:tc>
        <w:tc>
          <w:tcPr>
            <w:tcW w:w="3818" w:type="dxa"/>
            <w:vAlign w:val="center"/>
          </w:tcPr>
          <w:p w14:paraId="0C0DAF1B">
            <w:pPr>
              <w:widowControl/>
              <w:jc w:val="center"/>
              <w:rPr>
                <w:rFonts w:hint="eastAsia" w:ascii="宋体" w:hAnsi="宋体" w:cs="宋体"/>
                <w:sz w:val="24"/>
              </w:rPr>
            </w:pPr>
            <w:r>
              <w:rPr>
                <w:rFonts w:hint="eastAsia" w:ascii="宋体" w:hAnsi="宋体" w:cs="宋体"/>
                <w:sz w:val="24"/>
              </w:rPr>
              <w:t>日常监测</w:t>
            </w:r>
          </w:p>
        </w:tc>
        <w:tc>
          <w:tcPr>
            <w:tcW w:w="6280" w:type="dxa"/>
            <w:vAlign w:val="center"/>
          </w:tcPr>
          <w:p w14:paraId="04035656">
            <w:pPr>
              <w:widowControl/>
              <w:jc w:val="center"/>
              <w:rPr>
                <w:rFonts w:hint="eastAsia" w:ascii="宋体" w:hAnsi="宋体" w:cs="宋体"/>
                <w:sz w:val="24"/>
              </w:rPr>
            </w:pPr>
            <w:r>
              <w:rPr>
                <w:rFonts w:hint="eastAsia" w:ascii="宋体" w:hAnsi="宋体" w:cs="宋体"/>
                <w:sz w:val="24"/>
              </w:rPr>
              <w:t>符合四类站标准以上的固定监测站累计监测7287小时，每月每站监测303小时；其余在标准印发前建设的固定监测站累计监测24752小时，移动监测车累积到区县监测143小时，每车每县（市）监测14.3小时。</w:t>
            </w:r>
          </w:p>
        </w:tc>
      </w:tr>
      <w:tr w14:paraId="410CD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0481634A">
            <w:pPr>
              <w:widowControl/>
              <w:jc w:val="center"/>
              <w:rPr>
                <w:rFonts w:hint="eastAsia" w:ascii="宋体" w:hAnsi="宋体" w:cs="宋体"/>
                <w:kern w:val="0"/>
                <w:sz w:val="24"/>
              </w:rPr>
            </w:pPr>
          </w:p>
        </w:tc>
        <w:tc>
          <w:tcPr>
            <w:tcW w:w="3818" w:type="dxa"/>
            <w:vAlign w:val="center"/>
          </w:tcPr>
          <w:p w14:paraId="72CAC9F9">
            <w:pPr>
              <w:widowControl/>
              <w:jc w:val="center"/>
              <w:rPr>
                <w:rFonts w:hint="eastAsia" w:ascii="宋体" w:hAnsi="宋体" w:cs="宋体"/>
                <w:sz w:val="24"/>
              </w:rPr>
            </w:pPr>
            <w:r>
              <w:rPr>
                <w:rFonts w:hint="eastAsia" w:ascii="宋体" w:hAnsi="宋体" w:cs="宋体"/>
                <w:sz w:val="24"/>
              </w:rPr>
              <w:t>干扰查处</w:t>
            </w:r>
          </w:p>
        </w:tc>
        <w:tc>
          <w:tcPr>
            <w:tcW w:w="6280" w:type="dxa"/>
            <w:vAlign w:val="center"/>
          </w:tcPr>
          <w:p w14:paraId="68B34938">
            <w:pPr>
              <w:widowControl/>
              <w:jc w:val="center"/>
              <w:rPr>
                <w:rFonts w:hint="eastAsia" w:ascii="宋体" w:hAnsi="宋体" w:cs="宋体"/>
                <w:sz w:val="24"/>
              </w:rPr>
            </w:pPr>
            <w:r>
              <w:rPr>
                <w:rFonts w:hint="eastAsia" w:ascii="宋体" w:hAnsi="宋体" w:cs="宋体"/>
                <w:sz w:val="24"/>
              </w:rPr>
              <w:t>查处各类干扰30起，全部完成查处工作，查处率100%，按照干扰来源区分其中来源于干扰投诉的干扰25起，主动监测发现的干扰5起；按照处理结果区分，其中25起查明了干扰源，2起确认不存在干扰信号，3起干扰源位于辖区外移送当地无线电管理部门处理。每月按时上报干扰查处月报。</w:t>
            </w:r>
          </w:p>
        </w:tc>
      </w:tr>
      <w:tr w14:paraId="3479D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2551C996">
            <w:pPr>
              <w:widowControl/>
              <w:jc w:val="center"/>
              <w:rPr>
                <w:rFonts w:hint="eastAsia" w:ascii="宋体" w:hAnsi="宋体" w:cs="宋体"/>
                <w:kern w:val="0"/>
                <w:sz w:val="24"/>
              </w:rPr>
            </w:pPr>
            <w:r>
              <w:rPr>
                <w:rFonts w:hint="eastAsia" w:ascii="宋体" w:hAnsi="宋体" w:cs="宋体"/>
                <w:sz w:val="24"/>
              </w:rPr>
              <w:t>无线电频率、 台站管理</w:t>
            </w:r>
          </w:p>
        </w:tc>
        <w:tc>
          <w:tcPr>
            <w:tcW w:w="3818" w:type="dxa"/>
            <w:vAlign w:val="center"/>
          </w:tcPr>
          <w:p w14:paraId="4DAF5822">
            <w:pPr>
              <w:widowControl/>
              <w:jc w:val="center"/>
              <w:rPr>
                <w:rFonts w:hint="eastAsia" w:ascii="宋体" w:hAnsi="宋体" w:cs="宋体"/>
                <w:sz w:val="24"/>
              </w:rPr>
            </w:pPr>
            <w:r>
              <w:rPr>
                <w:rFonts w:hint="eastAsia" w:ascii="宋体" w:hAnsi="宋体" w:cs="宋体"/>
                <w:sz w:val="24"/>
              </w:rPr>
              <w:t>频率许可事前监测</w:t>
            </w:r>
          </w:p>
        </w:tc>
        <w:tc>
          <w:tcPr>
            <w:tcW w:w="6280" w:type="dxa"/>
            <w:vAlign w:val="center"/>
          </w:tcPr>
          <w:p w14:paraId="5AD4E59E">
            <w:pPr>
              <w:widowControl/>
              <w:jc w:val="center"/>
              <w:rPr>
                <w:rFonts w:hint="eastAsia" w:ascii="宋体" w:hAnsi="宋体" w:cs="宋体"/>
                <w:sz w:val="24"/>
              </w:rPr>
            </w:pPr>
            <w:r>
              <w:rPr>
                <w:rFonts w:hint="eastAsia" w:ascii="宋体" w:hAnsi="宋体" w:cs="宋体"/>
                <w:sz w:val="24"/>
              </w:rPr>
              <w:t>为28家企事业单位，在频率指配前进行了预指配频率监测，测试频率64组，累计出动移动监测车25次，累计现场监测时间63小时，并在设备供应商交付设备前对中继台频率设置进行检测，通过严格把关确保设台单位合法合规使用频率资源。</w:t>
            </w:r>
          </w:p>
        </w:tc>
      </w:tr>
      <w:tr w14:paraId="2E64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40AE5F04">
            <w:pPr>
              <w:widowControl/>
              <w:jc w:val="center"/>
              <w:rPr>
                <w:rFonts w:hint="eastAsia" w:ascii="宋体" w:hAnsi="宋体" w:cs="宋体"/>
                <w:kern w:val="0"/>
                <w:sz w:val="24"/>
              </w:rPr>
            </w:pPr>
          </w:p>
        </w:tc>
        <w:tc>
          <w:tcPr>
            <w:tcW w:w="3818" w:type="dxa"/>
            <w:vAlign w:val="center"/>
          </w:tcPr>
          <w:p w14:paraId="7C7FFA2F">
            <w:pPr>
              <w:widowControl/>
              <w:jc w:val="center"/>
              <w:rPr>
                <w:rFonts w:hint="eastAsia" w:ascii="宋体" w:hAnsi="宋体" w:cs="宋体"/>
                <w:sz w:val="24"/>
              </w:rPr>
            </w:pPr>
            <w:r>
              <w:rPr>
                <w:rFonts w:hint="eastAsia" w:ascii="宋体" w:hAnsi="宋体" w:cs="宋体"/>
                <w:sz w:val="24"/>
              </w:rPr>
              <w:t>台站许可事前检测</w:t>
            </w:r>
          </w:p>
        </w:tc>
        <w:tc>
          <w:tcPr>
            <w:tcW w:w="6280" w:type="dxa"/>
            <w:vAlign w:val="center"/>
          </w:tcPr>
          <w:p w14:paraId="54ADE631">
            <w:pPr>
              <w:widowControl/>
              <w:jc w:val="center"/>
              <w:rPr>
                <w:rFonts w:hint="eastAsia" w:ascii="宋体" w:hAnsi="宋体" w:cs="宋体"/>
                <w:sz w:val="24"/>
              </w:rPr>
            </w:pPr>
            <w:r>
              <w:rPr>
                <w:rFonts w:hint="eastAsia" w:ascii="宋体" w:hAnsi="宋体" w:cs="宋体"/>
                <w:sz w:val="24"/>
              </w:rPr>
              <w:t>许可甚高频对讲机、800MHz集群对讲、1.4GHz/1.8GHz专网对讲共计3123个；业余无线电台站842个，均按要求实施许可前检测。</w:t>
            </w:r>
          </w:p>
        </w:tc>
      </w:tr>
    </w:tbl>
    <w:p w14:paraId="6C6EAD59">
      <w:pPr>
        <w:spacing w:line="360" w:lineRule="auto"/>
        <w:ind w:left="600"/>
        <w:rPr>
          <w:rFonts w:hint="eastAsia" w:ascii="黑体" w:hAnsi="黑体" w:eastAsia="黑体"/>
          <w:sz w:val="30"/>
        </w:rPr>
      </w:pPr>
    </w:p>
    <w:p w14:paraId="6CFD21E5">
      <w:pPr>
        <w:spacing w:line="360" w:lineRule="auto"/>
        <w:ind w:left="600"/>
        <w:rPr>
          <w:rFonts w:hint="eastAsia" w:ascii="黑体" w:hAnsi="黑体" w:eastAsia="黑体"/>
          <w:sz w:val="30"/>
        </w:rPr>
      </w:pPr>
    </w:p>
    <w:p w14:paraId="460A440E">
      <w:pPr>
        <w:numPr>
          <w:ilvl w:val="0"/>
          <w:numId w:val="1"/>
        </w:numPr>
        <w:spacing w:line="360" w:lineRule="auto"/>
        <w:ind w:left="600"/>
        <w:rPr>
          <w:rFonts w:hint="eastAsia"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3310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12E19C4A">
            <w:pPr>
              <w:widowControl/>
              <w:jc w:val="center"/>
              <w:rPr>
                <w:rFonts w:hint="eastAsia" w:ascii="宋体" w:hAnsi="宋体" w:cs="宋体"/>
                <w:b/>
                <w:bCs/>
                <w:kern w:val="0"/>
                <w:sz w:val="24"/>
              </w:rPr>
            </w:pPr>
          </w:p>
        </w:tc>
        <w:tc>
          <w:tcPr>
            <w:tcW w:w="2051" w:type="dxa"/>
            <w:shd w:val="clear" w:color="000000" w:fill="BFBFBF"/>
            <w:vAlign w:val="center"/>
          </w:tcPr>
          <w:p w14:paraId="74357622">
            <w:pPr>
              <w:widowControl/>
              <w:jc w:val="center"/>
              <w:rPr>
                <w:rFonts w:hint="eastAsia"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4201D97B">
            <w:pPr>
              <w:widowControl/>
              <w:jc w:val="center"/>
              <w:rPr>
                <w:rFonts w:hint="eastAsia"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C012982">
            <w:pPr>
              <w:widowControl/>
              <w:jc w:val="center"/>
              <w:rPr>
                <w:rFonts w:hint="eastAsia"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33A25AA9">
            <w:pPr>
              <w:widowControl/>
              <w:jc w:val="center"/>
              <w:rPr>
                <w:rFonts w:hint="eastAsia"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767CD796">
            <w:pPr>
              <w:widowControl/>
              <w:jc w:val="center"/>
              <w:rPr>
                <w:rFonts w:hint="eastAsia"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2E679FA9">
            <w:pPr>
              <w:widowControl/>
              <w:jc w:val="center"/>
              <w:rPr>
                <w:rFonts w:hint="eastAsia" w:ascii="宋体" w:hAnsi="宋体" w:cs="宋体"/>
                <w:b/>
                <w:bCs/>
                <w:sz w:val="24"/>
              </w:rPr>
            </w:pPr>
            <w:r>
              <w:rPr>
                <w:rFonts w:hint="eastAsia" w:ascii="宋体" w:hAnsi="宋体" w:cs="宋体"/>
                <w:b/>
                <w:bCs/>
                <w:sz w:val="24"/>
              </w:rPr>
              <w:t>偏差情况</w:t>
            </w:r>
          </w:p>
        </w:tc>
        <w:tc>
          <w:tcPr>
            <w:tcW w:w="1071" w:type="dxa"/>
            <w:shd w:val="clear" w:color="000000" w:fill="BFBFBF"/>
          </w:tcPr>
          <w:p w14:paraId="5864EE22">
            <w:pPr>
              <w:widowControl/>
              <w:jc w:val="center"/>
              <w:rPr>
                <w:rFonts w:hint="eastAsia" w:ascii="黑体" w:hAnsi="黑体" w:eastAsia="黑体"/>
                <w:sz w:val="30"/>
              </w:rPr>
            </w:pPr>
            <w:r>
              <w:rPr>
                <w:rFonts w:hint="eastAsia" w:ascii="宋体" w:hAnsi="宋体" w:cs="宋体"/>
                <w:b/>
                <w:bCs/>
                <w:sz w:val="24"/>
              </w:rPr>
              <w:t>原因分析</w:t>
            </w:r>
          </w:p>
        </w:tc>
      </w:tr>
      <w:tr w14:paraId="2AE9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restart"/>
            <w:vAlign w:val="center"/>
          </w:tcPr>
          <w:p w14:paraId="1B81E30C">
            <w:pPr>
              <w:spacing w:line="360" w:lineRule="auto"/>
              <w:jc w:val="center"/>
              <w:rPr>
                <w:rFonts w:hint="eastAsia" w:ascii="宋体" w:hAnsi="宋体" w:cs="宋体"/>
                <w:kern w:val="0"/>
                <w:sz w:val="24"/>
              </w:rPr>
            </w:pPr>
            <w:r>
              <w:rPr>
                <w:rFonts w:hint="eastAsia" w:ascii="宋体" w:hAnsi="宋体" w:cs="宋体"/>
                <w:sz w:val="24"/>
              </w:rPr>
              <w:t>分解目标</w:t>
            </w:r>
          </w:p>
        </w:tc>
        <w:tc>
          <w:tcPr>
            <w:tcW w:w="2051" w:type="dxa"/>
            <w:vMerge w:val="restart"/>
            <w:vAlign w:val="center"/>
          </w:tcPr>
          <w:p w14:paraId="60F00718">
            <w:pPr>
              <w:spacing w:line="360" w:lineRule="auto"/>
              <w:jc w:val="center"/>
              <w:rPr>
                <w:rFonts w:hint="eastAsia" w:ascii="宋体" w:hAnsi="宋体" w:cs="宋体"/>
                <w:kern w:val="0"/>
                <w:sz w:val="24"/>
              </w:rPr>
            </w:pPr>
            <w:r>
              <w:rPr>
                <w:rFonts w:hint="eastAsia" w:ascii="宋体" w:hAnsi="宋体" w:cs="宋体"/>
                <w:sz w:val="24"/>
              </w:rPr>
              <w:t>决策</w:t>
            </w:r>
          </w:p>
        </w:tc>
        <w:tc>
          <w:tcPr>
            <w:tcW w:w="2061" w:type="dxa"/>
            <w:vAlign w:val="center"/>
          </w:tcPr>
          <w:p w14:paraId="734D0559">
            <w:pPr>
              <w:spacing w:line="360" w:lineRule="auto"/>
              <w:jc w:val="center"/>
              <w:rPr>
                <w:rFonts w:hint="eastAsia" w:ascii="宋体" w:hAnsi="宋体" w:cs="宋体"/>
                <w:kern w:val="0"/>
                <w:sz w:val="24"/>
              </w:rPr>
            </w:pPr>
            <w:r>
              <w:rPr>
                <w:rFonts w:hint="eastAsia" w:ascii="宋体" w:hAnsi="宋体" w:cs="宋体"/>
                <w:sz w:val="24"/>
              </w:rPr>
              <w:t>中长期规划制定健全性</w:t>
            </w:r>
          </w:p>
        </w:tc>
        <w:tc>
          <w:tcPr>
            <w:tcW w:w="1987" w:type="dxa"/>
            <w:vAlign w:val="center"/>
          </w:tcPr>
          <w:p w14:paraId="6CD31B2B">
            <w:pPr>
              <w:spacing w:line="360" w:lineRule="auto"/>
              <w:jc w:val="center"/>
              <w:rPr>
                <w:rFonts w:hint="eastAsia" w:ascii="宋体" w:hAnsi="宋体" w:cs="宋体"/>
                <w:kern w:val="0"/>
                <w:sz w:val="24"/>
              </w:rPr>
            </w:pPr>
            <w:r>
              <w:rPr>
                <w:rFonts w:hint="eastAsia" w:ascii="宋体" w:hAnsi="宋体" w:cs="宋体"/>
                <w:sz w:val="24"/>
              </w:rPr>
              <w:t>健全</w:t>
            </w:r>
          </w:p>
        </w:tc>
        <w:tc>
          <w:tcPr>
            <w:tcW w:w="1799" w:type="dxa"/>
            <w:vAlign w:val="center"/>
          </w:tcPr>
          <w:p w14:paraId="79C639ED">
            <w:pPr>
              <w:spacing w:line="360" w:lineRule="auto"/>
              <w:jc w:val="center"/>
              <w:rPr>
                <w:rFonts w:hint="eastAsia" w:ascii="宋体" w:hAnsi="宋体" w:cs="宋体"/>
                <w:kern w:val="0"/>
                <w:sz w:val="24"/>
              </w:rPr>
            </w:pPr>
            <w:r>
              <w:rPr>
                <w:rFonts w:hint="eastAsia" w:ascii="宋体" w:hAnsi="宋体" w:cs="宋体"/>
                <w:sz w:val="24"/>
              </w:rPr>
              <w:t>健全</w:t>
            </w:r>
          </w:p>
        </w:tc>
        <w:tc>
          <w:tcPr>
            <w:tcW w:w="1866" w:type="dxa"/>
            <w:vAlign w:val="center"/>
          </w:tcPr>
          <w:p w14:paraId="44A93C4C">
            <w:pPr>
              <w:spacing w:line="360" w:lineRule="auto"/>
              <w:jc w:val="center"/>
              <w:rPr>
                <w:rFonts w:hint="eastAsia" w:ascii="宋体" w:hAnsi="宋体" w:cs="宋体"/>
                <w:kern w:val="0"/>
                <w:sz w:val="24"/>
              </w:rPr>
            </w:pPr>
            <w:r>
              <w:rPr>
                <w:rFonts w:hint="eastAsia" w:ascii="宋体" w:hAnsi="宋体" w:cs="宋体"/>
                <w:sz w:val="24"/>
              </w:rPr>
              <w:t>2024年度工作计划</w:t>
            </w:r>
          </w:p>
        </w:tc>
        <w:tc>
          <w:tcPr>
            <w:tcW w:w="1787" w:type="dxa"/>
            <w:vAlign w:val="center"/>
          </w:tcPr>
          <w:p w14:paraId="2B7B0B8C">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2A76CED4">
            <w:pPr>
              <w:spacing w:line="360" w:lineRule="auto"/>
              <w:rPr>
                <w:rFonts w:hint="eastAsia" w:ascii="宋体" w:hAnsi="宋体" w:cs="宋体"/>
                <w:kern w:val="0"/>
                <w:sz w:val="22"/>
              </w:rPr>
            </w:pPr>
          </w:p>
        </w:tc>
      </w:tr>
      <w:tr w14:paraId="4597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9180886">
            <w:pPr>
              <w:spacing w:line="360" w:lineRule="auto"/>
              <w:jc w:val="center"/>
              <w:rPr>
                <w:rFonts w:hint="eastAsia" w:ascii="宋体" w:hAnsi="宋体" w:cs="宋体"/>
                <w:kern w:val="0"/>
                <w:sz w:val="24"/>
              </w:rPr>
            </w:pPr>
          </w:p>
        </w:tc>
        <w:tc>
          <w:tcPr>
            <w:tcW w:w="2051" w:type="dxa"/>
            <w:vMerge w:val="continue"/>
            <w:vAlign w:val="center"/>
          </w:tcPr>
          <w:p w14:paraId="0A0BD8EC">
            <w:pPr>
              <w:spacing w:line="360" w:lineRule="auto"/>
              <w:jc w:val="center"/>
              <w:rPr>
                <w:rFonts w:hint="eastAsia" w:ascii="宋体" w:hAnsi="宋体" w:cs="宋体"/>
                <w:kern w:val="0"/>
                <w:sz w:val="24"/>
              </w:rPr>
            </w:pPr>
          </w:p>
        </w:tc>
        <w:tc>
          <w:tcPr>
            <w:tcW w:w="2061" w:type="dxa"/>
            <w:vAlign w:val="center"/>
          </w:tcPr>
          <w:p w14:paraId="038D79DB">
            <w:pPr>
              <w:spacing w:line="360" w:lineRule="auto"/>
              <w:jc w:val="center"/>
              <w:rPr>
                <w:rFonts w:hint="eastAsia" w:ascii="宋体" w:hAnsi="宋体" w:cs="宋体"/>
                <w:kern w:val="0"/>
                <w:sz w:val="24"/>
              </w:rPr>
            </w:pPr>
            <w:r>
              <w:rPr>
                <w:rFonts w:hint="eastAsia" w:ascii="宋体" w:hAnsi="宋体" w:cs="宋体"/>
                <w:sz w:val="24"/>
              </w:rPr>
              <w:t>工作计划制定健全性</w:t>
            </w:r>
          </w:p>
        </w:tc>
        <w:tc>
          <w:tcPr>
            <w:tcW w:w="1987" w:type="dxa"/>
            <w:vAlign w:val="center"/>
          </w:tcPr>
          <w:p w14:paraId="658868CD">
            <w:pPr>
              <w:spacing w:line="360" w:lineRule="auto"/>
              <w:jc w:val="center"/>
              <w:rPr>
                <w:rFonts w:hint="eastAsia" w:ascii="宋体" w:hAnsi="宋体" w:cs="宋体"/>
                <w:kern w:val="0"/>
                <w:sz w:val="24"/>
              </w:rPr>
            </w:pPr>
            <w:r>
              <w:rPr>
                <w:rFonts w:hint="eastAsia" w:ascii="宋体" w:hAnsi="宋体" w:cs="宋体"/>
                <w:sz w:val="24"/>
              </w:rPr>
              <w:t>健全</w:t>
            </w:r>
          </w:p>
        </w:tc>
        <w:tc>
          <w:tcPr>
            <w:tcW w:w="1799" w:type="dxa"/>
            <w:vAlign w:val="center"/>
          </w:tcPr>
          <w:p w14:paraId="3D295AB0">
            <w:pPr>
              <w:spacing w:line="360" w:lineRule="auto"/>
              <w:jc w:val="center"/>
              <w:rPr>
                <w:rFonts w:hint="eastAsia" w:ascii="宋体" w:hAnsi="宋体" w:cs="宋体"/>
                <w:kern w:val="0"/>
                <w:sz w:val="24"/>
              </w:rPr>
            </w:pPr>
            <w:r>
              <w:rPr>
                <w:rFonts w:hint="eastAsia" w:ascii="宋体" w:hAnsi="宋体" w:cs="宋体"/>
                <w:sz w:val="24"/>
              </w:rPr>
              <w:t>健全</w:t>
            </w:r>
          </w:p>
        </w:tc>
        <w:tc>
          <w:tcPr>
            <w:tcW w:w="1866" w:type="dxa"/>
            <w:vAlign w:val="center"/>
          </w:tcPr>
          <w:p w14:paraId="7688E016">
            <w:pPr>
              <w:spacing w:line="360" w:lineRule="auto"/>
              <w:jc w:val="center"/>
              <w:rPr>
                <w:rFonts w:hint="eastAsia" w:ascii="宋体" w:hAnsi="宋体" w:cs="宋体"/>
                <w:kern w:val="0"/>
                <w:sz w:val="24"/>
              </w:rPr>
            </w:pPr>
            <w:r>
              <w:rPr>
                <w:rFonts w:hint="eastAsia" w:ascii="宋体" w:hAnsi="宋体" w:cs="宋体"/>
                <w:sz w:val="24"/>
              </w:rPr>
              <w:t>2024年度工作计划</w:t>
            </w:r>
          </w:p>
        </w:tc>
        <w:tc>
          <w:tcPr>
            <w:tcW w:w="1787" w:type="dxa"/>
            <w:vAlign w:val="center"/>
          </w:tcPr>
          <w:p w14:paraId="7C099723">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16F81054">
            <w:pPr>
              <w:spacing w:line="360" w:lineRule="auto"/>
              <w:rPr>
                <w:rFonts w:hint="eastAsia" w:ascii="宋体" w:hAnsi="宋体" w:cs="宋体"/>
                <w:kern w:val="0"/>
                <w:sz w:val="22"/>
              </w:rPr>
            </w:pPr>
          </w:p>
        </w:tc>
      </w:tr>
      <w:tr w14:paraId="2896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3E65340">
            <w:pPr>
              <w:spacing w:line="360" w:lineRule="auto"/>
              <w:jc w:val="center"/>
              <w:rPr>
                <w:rFonts w:hint="eastAsia" w:ascii="宋体" w:hAnsi="宋体" w:cs="宋体"/>
                <w:kern w:val="0"/>
                <w:sz w:val="24"/>
              </w:rPr>
            </w:pPr>
          </w:p>
        </w:tc>
        <w:tc>
          <w:tcPr>
            <w:tcW w:w="2051" w:type="dxa"/>
            <w:vMerge w:val="continue"/>
            <w:vAlign w:val="center"/>
          </w:tcPr>
          <w:p w14:paraId="4614A520">
            <w:pPr>
              <w:spacing w:line="360" w:lineRule="auto"/>
              <w:jc w:val="center"/>
              <w:rPr>
                <w:rFonts w:hint="eastAsia" w:ascii="宋体" w:hAnsi="宋体" w:cs="宋体"/>
                <w:kern w:val="0"/>
                <w:sz w:val="24"/>
              </w:rPr>
            </w:pPr>
          </w:p>
        </w:tc>
        <w:tc>
          <w:tcPr>
            <w:tcW w:w="2061" w:type="dxa"/>
            <w:vAlign w:val="center"/>
          </w:tcPr>
          <w:p w14:paraId="210FA587">
            <w:pPr>
              <w:spacing w:line="360" w:lineRule="auto"/>
              <w:jc w:val="center"/>
              <w:rPr>
                <w:rFonts w:hint="eastAsia" w:ascii="宋体" w:hAnsi="宋体" w:cs="宋体"/>
                <w:kern w:val="0"/>
                <w:sz w:val="24"/>
              </w:rPr>
            </w:pPr>
            <w:r>
              <w:rPr>
                <w:rFonts w:hint="eastAsia" w:ascii="宋体" w:hAnsi="宋体" w:cs="宋体"/>
                <w:sz w:val="24"/>
              </w:rPr>
              <w:t>绩效目标合理性</w:t>
            </w:r>
          </w:p>
        </w:tc>
        <w:tc>
          <w:tcPr>
            <w:tcW w:w="1987" w:type="dxa"/>
            <w:vAlign w:val="center"/>
          </w:tcPr>
          <w:p w14:paraId="704DEAE8">
            <w:pPr>
              <w:spacing w:line="360" w:lineRule="auto"/>
              <w:jc w:val="center"/>
              <w:rPr>
                <w:rFonts w:hint="eastAsia" w:ascii="宋体" w:hAnsi="宋体" w:cs="宋体"/>
                <w:kern w:val="0"/>
                <w:sz w:val="24"/>
              </w:rPr>
            </w:pPr>
            <w:r>
              <w:rPr>
                <w:rFonts w:hint="eastAsia" w:ascii="宋体" w:hAnsi="宋体" w:cs="宋体"/>
                <w:sz w:val="24"/>
              </w:rPr>
              <w:t>合理</w:t>
            </w:r>
          </w:p>
        </w:tc>
        <w:tc>
          <w:tcPr>
            <w:tcW w:w="1799" w:type="dxa"/>
            <w:vAlign w:val="center"/>
          </w:tcPr>
          <w:p w14:paraId="7839AF54">
            <w:pPr>
              <w:spacing w:line="360" w:lineRule="auto"/>
              <w:jc w:val="center"/>
              <w:rPr>
                <w:rFonts w:hint="eastAsia" w:ascii="宋体" w:hAnsi="宋体" w:cs="宋体"/>
                <w:kern w:val="0"/>
                <w:sz w:val="24"/>
              </w:rPr>
            </w:pPr>
            <w:r>
              <w:rPr>
                <w:rFonts w:hint="eastAsia" w:ascii="宋体" w:hAnsi="宋体" w:cs="宋体"/>
                <w:sz w:val="24"/>
              </w:rPr>
              <w:t>合理</w:t>
            </w:r>
          </w:p>
        </w:tc>
        <w:tc>
          <w:tcPr>
            <w:tcW w:w="1866" w:type="dxa"/>
            <w:vAlign w:val="center"/>
          </w:tcPr>
          <w:p w14:paraId="58081CD4">
            <w:pPr>
              <w:spacing w:line="360" w:lineRule="auto"/>
              <w:jc w:val="center"/>
              <w:rPr>
                <w:rFonts w:hint="eastAsia" w:ascii="宋体" w:hAnsi="宋体" w:cs="宋体"/>
                <w:kern w:val="0"/>
                <w:sz w:val="24"/>
              </w:rPr>
            </w:pPr>
            <w:r>
              <w:rPr>
                <w:rFonts w:hint="eastAsia" w:ascii="宋体" w:hAnsi="宋体" w:cs="宋体"/>
                <w:sz w:val="24"/>
              </w:rPr>
              <w:t>2024年预算</w:t>
            </w:r>
          </w:p>
        </w:tc>
        <w:tc>
          <w:tcPr>
            <w:tcW w:w="1787" w:type="dxa"/>
            <w:vAlign w:val="center"/>
          </w:tcPr>
          <w:p w14:paraId="4A46DFD6">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1C05E106">
            <w:pPr>
              <w:spacing w:line="360" w:lineRule="auto"/>
              <w:rPr>
                <w:rFonts w:hint="eastAsia" w:ascii="宋体" w:hAnsi="宋体" w:cs="宋体"/>
                <w:kern w:val="0"/>
                <w:sz w:val="22"/>
              </w:rPr>
            </w:pPr>
          </w:p>
        </w:tc>
      </w:tr>
      <w:tr w14:paraId="70B3A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A0302A7">
            <w:pPr>
              <w:spacing w:line="360" w:lineRule="auto"/>
              <w:jc w:val="center"/>
              <w:rPr>
                <w:rFonts w:hint="eastAsia" w:ascii="宋体" w:hAnsi="宋体" w:cs="宋体"/>
                <w:kern w:val="0"/>
                <w:sz w:val="24"/>
              </w:rPr>
            </w:pPr>
          </w:p>
        </w:tc>
        <w:tc>
          <w:tcPr>
            <w:tcW w:w="2051" w:type="dxa"/>
            <w:vMerge w:val="continue"/>
            <w:vAlign w:val="center"/>
          </w:tcPr>
          <w:p w14:paraId="508997CF">
            <w:pPr>
              <w:spacing w:line="360" w:lineRule="auto"/>
              <w:jc w:val="center"/>
              <w:rPr>
                <w:rFonts w:hint="eastAsia" w:ascii="宋体" w:hAnsi="宋体" w:cs="宋体"/>
                <w:kern w:val="0"/>
                <w:sz w:val="24"/>
              </w:rPr>
            </w:pPr>
          </w:p>
        </w:tc>
        <w:tc>
          <w:tcPr>
            <w:tcW w:w="2061" w:type="dxa"/>
            <w:vAlign w:val="center"/>
          </w:tcPr>
          <w:p w14:paraId="4991C38E">
            <w:pPr>
              <w:spacing w:line="360" w:lineRule="auto"/>
              <w:jc w:val="center"/>
              <w:rPr>
                <w:rFonts w:hint="eastAsia" w:ascii="宋体" w:hAnsi="宋体" w:cs="宋体"/>
                <w:kern w:val="0"/>
                <w:sz w:val="24"/>
              </w:rPr>
            </w:pPr>
            <w:r>
              <w:rPr>
                <w:rFonts w:hint="eastAsia" w:ascii="宋体" w:hAnsi="宋体" w:cs="宋体"/>
                <w:sz w:val="24"/>
              </w:rPr>
              <w:t>绩效指标明确性</w:t>
            </w:r>
          </w:p>
        </w:tc>
        <w:tc>
          <w:tcPr>
            <w:tcW w:w="1987" w:type="dxa"/>
            <w:vAlign w:val="center"/>
          </w:tcPr>
          <w:p w14:paraId="7807F2E1">
            <w:pPr>
              <w:spacing w:line="360" w:lineRule="auto"/>
              <w:jc w:val="center"/>
              <w:rPr>
                <w:rFonts w:hint="eastAsia" w:ascii="宋体" w:hAnsi="宋体" w:cs="宋体"/>
                <w:kern w:val="0"/>
                <w:sz w:val="24"/>
              </w:rPr>
            </w:pPr>
            <w:r>
              <w:rPr>
                <w:rFonts w:hint="eastAsia" w:ascii="宋体" w:hAnsi="宋体" w:cs="宋体"/>
                <w:sz w:val="24"/>
              </w:rPr>
              <w:t>明确</w:t>
            </w:r>
          </w:p>
        </w:tc>
        <w:tc>
          <w:tcPr>
            <w:tcW w:w="1799" w:type="dxa"/>
            <w:vAlign w:val="center"/>
          </w:tcPr>
          <w:p w14:paraId="63FD88D6">
            <w:pPr>
              <w:spacing w:line="360" w:lineRule="auto"/>
              <w:jc w:val="center"/>
              <w:rPr>
                <w:rFonts w:hint="eastAsia" w:ascii="宋体" w:hAnsi="宋体" w:cs="宋体"/>
                <w:kern w:val="0"/>
                <w:sz w:val="24"/>
              </w:rPr>
            </w:pPr>
            <w:r>
              <w:rPr>
                <w:rFonts w:hint="eastAsia" w:ascii="宋体" w:hAnsi="宋体" w:cs="宋体"/>
                <w:sz w:val="24"/>
              </w:rPr>
              <w:t>明确</w:t>
            </w:r>
          </w:p>
        </w:tc>
        <w:tc>
          <w:tcPr>
            <w:tcW w:w="1866" w:type="dxa"/>
            <w:vAlign w:val="center"/>
          </w:tcPr>
          <w:p w14:paraId="1077778D">
            <w:pPr>
              <w:spacing w:line="360" w:lineRule="auto"/>
              <w:jc w:val="center"/>
              <w:rPr>
                <w:rFonts w:hint="eastAsia" w:ascii="宋体" w:hAnsi="宋体" w:cs="宋体"/>
                <w:kern w:val="0"/>
                <w:sz w:val="24"/>
              </w:rPr>
            </w:pPr>
            <w:r>
              <w:rPr>
                <w:rFonts w:hint="eastAsia" w:ascii="宋体" w:hAnsi="宋体" w:cs="宋体"/>
                <w:sz w:val="24"/>
              </w:rPr>
              <w:t>2024年预算</w:t>
            </w:r>
          </w:p>
        </w:tc>
        <w:tc>
          <w:tcPr>
            <w:tcW w:w="1787" w:type="dxa"/>
            <w:vAlign w:val="center"/>
          </w:tcPr>
          <w:p w14:paraId="52320EB9">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656BB961">
            <w:pPr>
              <w:spacing w:line="360" w:lineRule="auto"/>
              <w:rPr>
                <w:rFonts w:hint="eastAsia" w:ascii="宋体" w:hAnsi="宋体" w:cs="宋体"/>
                <w:kern w:val="0"/>
                <w:sz w:val="22"/>
              </w:rPr>
            </w:pPr>
          </w:p>
        </w:tc>
      </w:tr>
      <w:tr w14:paraId="472B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7144F76">
            <w:pPr>
              <w:spacing w:line="360" w:lineRule="auto"/>
              <w:jc w:val="center"/>
              <w:rPr>
                <w:rFonts w:hint="eastAsia" w:ascii="宋体" w:hAnsi="宋体" w:cs="宋体"/>
                <w:kern w:val="0"/>
                <w:sz w:val="24"/>
              </w:rPr>
            </w:pPr>
          </w:p>
        </w:tc>
        <w:tc>
          <w:tcPr>
            <w:tcW w:w="2051" w:type="dxa"/>
            <w:vMerge w:val="continue"/>
            <w:vAlign w:val="center"/>
          </w:tcPr>
          <w:p w14:paraId="2139351D">
            <w:pPr>
              <w:spacing w:line="360" w:lineRule="auto"/>
              <w:jc w:val="center"/>
              <w:rPr>
                <w:rFonts w:hint="eastAsia" w:ascii="宋体" w:hAnsi="宋体" w:cs="宋体"/>
                <w:kern w:val="0"/>
                <w:sz w:val="24"/>
              </w:rPr>
            </w:pPr>
          </w:p>
        </w:tc>
        <w:tc>
          <w:tcPr>
            <w:tcW w:w="2061" w:type="dxa"/>
            <w:vAlign w:val="center"/>
          </w:tcPr>
          <w:p w14:paraId="2AB76BCF">
            <w:pPr>
              <w:spacing w:line="360" w:lineRule="auto"/>
              <w:jc w:val="center"/>
              <w:rPr>
                <w:rFonts w:hint="eastAsia" w:ascii="宋体" w:hAnsi="宋体" w:cs="宋体"/>
                <w:kern w:val="0"/>
                <w:sz w:val="24"/>
              </w:rPr>
            </w:pPr>
            <w:r>
              <w:rPr>
                <w:rFonts w:hint="eastAsia" w:ascii="宋体" w:hAnsi="宋体" w:cs="宋体"/>
                <w:sz w:val="24"/>
              </w:rPr>
              <w:t>预算编制规范性</w:t>
            </w:r>
          </w:p>
        </w:tc>
        <w:tc>
          <w:tcPr>
            <w:tcW w:w="1987" w:type="dxa"/>
            <w:vAlign w:val="center"/>
          </w:tcPr>
          <w:p w14:paraId="59AFA89C">
            <w:pPr>
              <w:spacing w:line="360" w:lineRule="auto"/>
              <w:jc w:val="center"/>
              <w:rPr>
                <w:rFonts w:hint="eastAsia" w:ascii="宋体" w:hAnsi="宋体" w:cs="宋体"/>
                <w:kern w:val="0"/>
                <w:sz w:val="24"/>
              </w:rPr>
            </w:pPr>
            <w:r>
              <w:rPr>
                <w:rFonts w:hint="eastAsia" w:ascii="宋体" w:hAnsi="宋体" w:cs="宋体"/>
                <w:sz w:val="24"/>
              </w:rPr>
              <w:t>规范</w:t>
            </w:r>
          </w:p>
        </w:tc>
        <w:tc>
          <w:tcPr>
            <w:tcW w:w="1799" w:type="dxa"/>
            <w:vAlign w:val="center"/>
          </w:tcPr>
          <w:p w14:paraId="42E43C4B">
            <w:pPr>
              <w:spacing w:line="360" w:lineRule="auto"/>
              <w:jc w:val="center"/>
              <w:rPr>
                <w:rFonts w:hint="eastAsia" w:ascii="宋体" w:hAnsi="宋体" w:cs="宋体"/>
                <w:kern w:val="0"/>
                <w:sz w:val="24"/>
              </w:rPr>
            </w:pPr>
            <w:r>
              <w:rPr>
                <w:rFonts w:hint="eastAsia" w:ascii="宋体" w:hAnsi="宋体" w:cs="宋体"/>
                <w:sz w:val="24"/>
              </w:rPr>
              <w:t>规范</w:t>
            </w:r>
          </w:p>
        </w:tc>
        <w:tc>
          <w:tcPr>
            <w:tcW w:w="1866" w:type="dxa"/>
            <w:vAlign w:val="center"/>
          </w:tcPr>
          <w:p w14:paraId="48E9D7FF">
            <w:pPr>
              <w:spacing w:line="360" w:lineRule="auto"/>
              <w:jc w:val="center"/>
              <w:rPr>
                <w:rFonts w:hint="eastAsia" w:ascii="宋体" w:hAnsi="宋体" w:cs="宋体"/>
                <w:kern w:val="0"/>
                <w:sz w:val="24"/>
              </w:rPr>
            </w:pPr>
            <w:r>
              <w:rPr>
                <w:rFonts w:hint="eastAsia" w:ascii="宋体" w:hAnsi="宋体" w:cs="宋体"/>
                <w:sz w:val="24"/>
              </w:rPr>
              <w:t>2024年预算</w:t>
            </w:r>
          </w:p>
        </w:tc>
        <w:tc>
          <w:tcPr>
            <w:tcW w:w="1787" w:type="dxa"/>
            <w:vAlign w:val="center"/>
          </w:tcPr>
          <w:p w14:paraId="4E1027CE">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5CD3DF54">
            <w:pPr>
              <w:spacing w:line="360" w:lineRule="auto"/>
              <w:rPr>
                <w:rFonts w:hint="eastAsia" w:ascii="宋体" w:hAnsi="宋体" w:cs="宋体"/>
                <w:kern w:val="0"/>
                <w:sz w:val="22"/>
              </w:rPr>
            </w:pPr>
          </w:p>
        </w:tc>
      </w:tr>
      <w:tr w14:paraId="08BE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A680B0C">
            <w:pPr>
              <w:spacing w:line="360" w:lineRule="auto"/>
              <w:jc w:val="center"/>
              <w:rPr>
                <w:rFonts w:hint="eastAsia" w:ascii="宋体" w:hAnsi="宋体" w:cs="宋体"/>
                <w:kern w:val="0"/>
                <w:sz w:val="24"/>
              </w:rPr>
            </w:pPr>
          </w:p>
        </w:tc>
        <w:tc>
          <w:tcPr>
            <w:tcW w:w="2051" w:type="dxa"/>
            <w:vMerge w:val="continue"/>
            <w:vAlign w:val="center"/>
          </w:tcPr>
          <w:p w14:paraId="347CAA38">
            <w:pPr>
              <w:spacing w:line="360" w:lineRule="auto"/>
              <w:jc w:val="center"/>
              <w:rPr>
                <w:rFonts w:hint="eastAsia" w:ascii="宋体" w:hAnsi="宋体" w:cs="宋体"/>
                <w:kern w:val="0"/>
                <w:sz w:val="24"/>
              </w:rPr>
            </w:pPr>
          </w:p>
        </w:tc>
        <w:tc>
          <w:tcPr>
            <w:tcW w:w="2061" w:type="dxa"/>
            <w:vAlign w:val="center"/>
          </w:tcPr>
          <w:p w14:paraId="2D9AFE89">
            <w:pPr>
              <w:spacing w:line="360" w:lineRule="auto"/>
              <w:jc w:val="center"/>
              <w:rPr>
                <w:rFonts w:hint="eastAsia" w:ascii="宋体" w:hAnsi="宋体" w:cs="宋体"/>
                <w:kern w:val="0"/>
                <w:sz w:val="24"/>
              </w:rPr>
            </w:pPr>
            <w:r>
              <w:rPr>
                <w:rFonts w:hint="eastAsia" w:ascii="宋体" w:hAnsi="宋体" w:cs="宋体"/>
                <w:sz w:val="24"/>
              </w:rPr>
              <w:t>预算编制科学性</w:t>
            </w:r>
          </w:p>
        </w:tc>
        <w:tc>
          <w:tcPr>
            <w:tcW w:w="1987" w:type="dxa"/>
            <w:vAlign w:val="center"/>
          </w:tcPr>
          <w:p w14:paraId="2E239F98">
            <w:pPr>
              <w:spacing w:line="360" w:lineRule="auto"/>
              <w:jc w:val="center"/>
              <w:rPr>
                <w:rFonts w:hint="eastAsia" w:ascii="宋体" w:hAnsi="宋体" w:cs="宋体"/>
                <w:kern w:val="0"/>
                <w:sz w:val="24"/>
              </w:rPr>
            </w:pPr>
            <w:r>
              <w:rPr>
                <w:rFonts w:hint="eastAsia" w:ascii="宋体" w:hAnsi="宋体" w:cs="宋体"/>
                <w:sz w:val="24"/>
              </w:rPr>
              <w:t>科学</w:t>
            </w:r>
          </w:p>
        </w:tc>
        <w:tc>
          <w:tcPr>
            <w:tcW w:w="1799" w:type="dxa"/>
            <w:vAlign w:val="center"/>
          </w:tcPr>
          <w:p w14:paraId="27AE4B2F">
            <w:pPr>
              <w:spacing w:line="360" w:lineRule="auto"/>
              <w:jc w:val="center"/>
              <w:rPr>
                <w:rFonts w:hint="eastAsia" w:ascii="宋体" w:hAnsi="宋体" w:cs="宋体"/>
                <w:kern w:val="0"/>
                <w:sz w:val="24"/>
              </w:rPr>
            </w:pPr>
            <w:r>
              <w:rPr>
                <w:rFonts w:hint="eastAsia" w:ascii="宋体" w:hAnsi="宋体" w:cs="宋体"/>
                <w:sz w:val="24"/>
              </w:rPr>
              <w:t>科学</w:t>
            </w:r>
          </w:p>
        </w:tc>
        <w:tc>
          <w:tcPr>
            <w:tcW w:w="1866" w:type="dxa"/>
            <w:vAlign w:val="center"/>
          </w:tcPr>
          <w:p w14:paraId="6487100E">
            <w:pPr>
              <w:spacing w:line="360" w:lineRule="auto"/>
              <w:jc w:val="center"/>
              <w:rPr>
                <w:rFonts w:hint="eastAsia" w:ascii="宋体" w:hAnsi="宋体" w:cs="宋体"/>
                <w:kern w:val="0"/>
                <w:sz w:val="24"/>
              </w:rPr>
            </w:pPr>
            <w:r>
              <w:rPr>
                <w:rFonts w:hint="eastAsia" w:ascii="宋体" w:hAnsi="宋体" w:cs="宋体"/>
                <w:sz w:val="24"/>
              </w:rPr>
              <w:t>2024年预算</w:t>
            </w:r>
          </w:p>
        </w:tc>
        <w:tc>
          <w:tcPr>
            <w:tcW w:w="1787" w:type="dxa"/>
            <w:vAlign w:val="center"/>
          </w:tcPr>
          <w:p w14:paraId="2C7FDBF4">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4025E493">
            <w:pPr>
              <w:spacing w:line="360" w:lineRule="auto"/>
              <w:rPr>
                <w:rFonts w:hint="eastAsia" w:ascii="宋体" w:hAnsi="宋体" w:cs="宋体"/>
                <w:kern w:val="0"/>
                <w:sz w:val="22"/>
              </w:rPr>
            </w:pPr>
          </w:p>
        </w:tc>
      </w:tr>
      <w:tr w14:paraId="07DB7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7DCD5F5">
            <w:pPr>
              <w:spacing w:line="360" w:lineRule="auto"/>
              <w:jc w:val="center"/>
              <w:rPr>
                <w:rFonts w:hint="eastAsia" w:ascii="宋体" w:hAnsi="宋体" w:cs="宋体"/>
                <w:kern w:val="0"/>
                <w:sz w:val="24"/>
              </w:rPr>
            </w:pPr>
          </w:p>
        </w:tc>
        <w:tc>
          <w:tcPr>
            <w:tcW w:w="2051" w:type="dxa"/>
            <w:vMerge w:val="restart"/>
            <w:vAlign w:val="center"/>
          </w:tcPr>
          <w:p w14:paraId="0E08CA6F">
            <w:pPr>
              <w:spacing w:line="360" w:lineRule="auto"/>
              <w:jc w:val="center"/>
              <w:rPr>
                <w:rFonts w:hint="eastAsia" w:ascii="宋体" w:hAnsi="宋体" w:cs="宋体"/>
                <w:kern w:val="0"/>
                <w:sz w:val="24"/>
              </w:rPr>
            </w:pPr>
            <w:r>
              <w:rPr>
                <w:rFonts w:hint="eastAsia" w:ascii="宋体" w:hAnsi="宋体" w:cs="宋体"/>
                <w:sz w:val="24"/>
              </w:rPr>
              <w:t>过程</w:t>
            </w:r>
          </w:p>
        </w:tc>
        <w:tc>
          <w:tcPr>
            <w:tcW w:w="2061" w:type="dxa"/>
            <w:vAlign w:val="center"/>
          </w:tcPr>
          <w:p w14:paraId="024AC12C">
            <w:pPr>
              <w:spacing w:line="360" w:lineRule="auto"/>
              <w:jc w:val="center"/>
              <w:rPr>
                <w:rFonts w:hint="eastAsia" w:ascii="宋体" w:hAnsi="宋体" w:cs="宋体"/>
                <w:kern w:val="0"/>
                <w:sz w:val="24"/>
              </w:rPr>
            </w:pPr>
            <w:r>
              <w:rPr>
                <w:rFonts w:hint="eastAsia" w:ascii="宋体" w:hAnsi="宋体" w:cs="宋体"/>
                <w:sz w:val="24"/>
              </w:rPr>
              <w:t>非税收入管理合规性</w:t>
            </w:r>
          </w:p>
        </w:tc>
        <w:tc>
          <w:tcPr>
            <w:tcW w:w="1987" w:type="dxa"/>
            <w:vAlign w:val="center"/>
          </w:tcPr>
          <w:p w14:paraId="08E154FC">
            <w:pPr>
              <w:spacing w:line="360" w:lineRule="auto"/>
              <w:jc w:val="center"/>
              <w:rPr>
                <w:rFonts w:hint="eastAsia" w:ascii="宋体" w:hAnsi="宋体" w:cs="宋体"/>
                <w:kern w:val="0"/>
                <w:sz w:val="24"/>
              </w:rPr>
            </w:pPr>
            <w:r>
              <w:rPr>
                <w:rFonts w:hint="eastAsia" w:ascii="宋体" w:hAnsi="宋体" w:cs="宋体"/>
                <w:sz w:val="24"/>
              </w:rPr>
              <w:t>合规</w:t>
            </w:r>
          </w:p>
        </w:tc>
        <w:tc>
          <w:tcPr>
            <w:tcW w:w="1799" w:type="dxa"/>
            <w:vAlign w:val="center"/>
          </w:tcPr>
          <w:p w14:paraId="4785EA2A">
            <w:pPr>
              <w:spacing w:line="360" w:lineRule="auto"/>
              <w:jc w:val="center"/>
              <w:rPr>
                <w:rFonts w:hint="eastAsia" w:ascii="宋体" w:hAnsi="宋体" w:cs="宋体"/>
                <w:kern w:val="0"/>
                <w:sz w:val="24"/>
              </w:rPr>
            </w:pPr>
            <w:r>
              <w:rPr>
                <w:rFonts w:hint="eastAsia" w:ascii="宋体" w:hAnsi="宋体" w:cs="宋体"/>
                <w:sz w:val="24"/>
              </w:rPr>
              <w:t>合规</w:t>
            </w:r>
          </w:p>
        </w:tc>
        <w:tc>
          <w:tcPr>
            <w:tcW w:w="1866" w:type="dxa"/>
            <w:vAlign w:val="center"/>
          </w:tcPr>
          <w:p w14:paraId="77753AF1">
            <w:pPr>
              <w:spacing w:line="360" w:lineRule="auto"/>
              <w:jc w:val="center"/>
              <w:rPr>
                <w:rFonts w:hint="eastAsia" w:ascii="宋体" w:hAnsi="宋体" w:cs="宋体"/>
                <w:kern w:val="0"/>
                <w:sz w:val="24"/>
              </w:rPr>
            </w:pPr>
            <w:r>
              <w:rPr>
                <w:rFonts w:hint="eastAsia" w:ascii="宋体" w:hAnsi="宋体" w:cs="宋体"/>
                <w:sz w:val="24"/>
              </w:rPr>
              <w:t>2024年预算</w:t>
            </w:r>
          </w:p>
        </w:tc>
        <w:tc>
          <w:tcPr>
            <w:tcW w:w="1787" w:type="dxa"/>
            <w:vAlign w:val="center"/>
          </w:tcPr>
          <w:p w14:paraId="67631D78">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606E706A">
            <w:pPr>
              <w:spacing w:line="360" w:lineRule="auto"/>
              <w:rPr>
                <w:rFonts w:hint="eastAsia" w:ascii="宋体" w:hAnsi="宋体" w:cs="宋体"/>
                <w:kern w:val="0"/>
                <w:sz w:val="22"/>
              </w:rPr>
            </w:pPr>
          </w:p>
        </w:tc>
      </w:tr>
      <w:tr w14:paraId="5BE32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A08EACA">
            <w:pPr>
              <w:spacing w:line="360" w:lineRule="auto"/>
              <w:jc w:val="center"/>
              <w:rPr>
                <w:rFonts w:hint="eastAsia" w:ascii="宋体" w:hAnsi="宋体" w:cs="宋体"/>
                <w:kern w:val="0"/>
                <w:sz w:val="24"/>
              </w:rPr>
            </w:pPr>
          </w:p>
        </w:tc>
        <w:tc>
          <w:tcPr>
            <w:tcW w:w="2051" w:type="dxa"/>
            <w:vMerge w:val="continue"/>
            <w:vAlign w:val="center"/>
          </w:tcPr>
          <w:p w14:paraId="1323FC6F">
            <w:pPr>
              <w:spacing w:line="360" w:lineRule="auto"/>
              <w:jc w:val="center"/>
              <w:rPr>
                <w:rFonts w:hint="eastAsia" w:ascii="宋体" w:hAnsi="宋体" w:cs="宋体"/>
                <w:kern w:val="0"/>
                <w:sz w:val="24"/>
              </w:rPr>
            </w:pPr>
          </w:p>
        </w:tc>
        <w:tc>
          <w:tcPr>
            <w:tcW w:w="2061" w:type="dxa"/>
            <w:vAlign w:val="center"/>
          </w:tcPr>
          <w:p w14:paraId="6697F8E0">
            <w:pPr>
              <w:spacing w:line="360" w:lineRule="auto"/>
              <w:jc w:val="center"/>
              <w:rPr>
                <w:rFonts w:hint="eastAsia" w:ascii="宋体" w:hAnsi="宋体" w:cs="宋体"/>
                <w:kern w:val="0"/>
                <w:sz w:val="24"/>
              </w:rPr>
            </w:pPr>
            <w:r>
              <w:rPr>
                <w:rFonts w:hint="eastAsia" w:ascii="宋体" w:hAnsi="宋体" w:cs="宋体"/>
                <w:sz w:val="24"/>
              </w:rPr>
              <w:t>预算管理制度健全性</w:t>
            </w:r>
          </w:p>
        </w:tc>
        <w:tc>
          <w:tcPr>
            <w:tcW w:w="1987" w:type="dxa"/>
            <w:vAlign w:val="center"/>
          </w:tcPr>
          <w:p w14:paraId="6F339F4F">
            <w:pPr>
              <w:spacing w:line="360" w:lineRule="auto"/>
              <w:jc w:val="center"/>
              <w:rPr>
                <w:rFonts w:hint="eastAsia" w:ascii="宋体" w:hAnsi="宋体" w:cs="宋体"/>
                <w:kern w:val="0"/>
                <w:sz w:val="24"/>
              </w:rPr>
            </w:pPr>
            <w:r>
              <w:rPr>
                <w:rFonts w:hint="eastAsia" w:ascii="宋体" w:hAnsi="宋体" w:cs="宋体"/>
                <w:sz w:val="24"/>
              </w:rPr>
              <w:t>健全</w:t>
            </w:r>
          </w:p>
        </w:tc>
        <w:tc>
          <w:tcPr>
            <w:tcW w:w="1799" w:type="dxa"/>
            <w:vAlign w:val="center"/>
          </w:tcPr>
          <w:p w14:paraId="2A739628">
            <w:pPr>
              <w:spacing w:line="360" w:lineRule="auto"/>
              <w:jc w:val="center"/>
              <w:rPr>
                <w:rFonts w:hint="eastAsia" w:ascii="宋体" w:hAnsi="宋体" w:cs="宋体"/>
                <w:kern w:val="0"/>
                <w:sz w:val="24"/>
              </w:rPr>
            </w:pPr>
            <w:r>
              <w:rPr>
                <w:rFonts w:hint="eastAsia" w:ascii="宋体" w:hAnsi="宋体" w:cs="宋体"/>
                <w:sz w:val="24"/>
              </w:rPr>
              <w:t>健全</w:t>
            </w:r>
          </w:p>
        </w:tc>
        <w:tc>
          <w:tcPr>
            <w:tcW w:w="1866" w:type="dxa"/>
            <w:vAlign w:val="center"/>
          </w:tcPr>
          <w:p w14:paraId="2F544B22">
            <w:pPr>
              <w:spacing w:line="360" w:lineRule="auto"/>
              <w:jc w:val="center"/>
              <w:rPr>
                <w:rFonts w:hint="eastAsia" w:ascii="宋体" w:hAnsi="宋体" w:cs="宋体"/>
                <w:kern w:val="0"/>
                <w:sz w:val="24"/>
              </w:rPr>
            </w:pPr>
            <w:r>
              <w:rPr>
                <w:rFonts w:hint="eastAsia" w:ascii="宋体" w:hAnsi="宋体" w:cs="宋体"/>
                <w:sz w:val="24"/>
              </w:rPr>
              <w:t>单位财务管理制度</w:t>
            </w:r>
          </w:p>
        </w:tc>
        <w:tc>
          <w:tcPr>
            <w:tcW w:w="1787" w:type="dxa"/>
            <w:vAlign w:val="center"/>
          </w:tcPr>
          <w:p w14:paraId="4FD31F95">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716F74DD">
            <w:pPr>
              <w:spacing w:line="360" w:lineRule="auto"/>
              <w:rPr>
                <w:rFonts w:hint="eastAsia" w:ascii="宋体" w:hAnsi="宋体" w:cs="宋体"/>
                <w:kern w:val="0"/>
                <w:sz w:val="22"/>
              </w:rPr>
            </w:pPr>
          </w:p>
        </w:tc>
      </w:tr>
      <w:tr w14:paraId="2DFBE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410DA0F">
            <w:pPr>
              <w:spacing w:line="360" w:lineRule="auto"/>
              <w:jc w:val="center"/>
              <w:rPr>
                <w:rFonts w:hint="eastAsia" w:ascii="宋体" w:hAnsi="宋体" w:cs="宋体"/>
                <w:kern w:val="0"/>
                <w:sz w:val="24"/>
              </w:rPr>
            </w:pPr>
          </w:p>
        </w:tc>
        <w:tc>
          <w:tcPr>
            <w:tcW w:w="2051" w:type="dxa"/>
            <w:vMerge w:val="continue"/>
            <w:vAlign w:val="center"/>
          </w:tcPr>
          <w:p w14:paraId="058A3ABC">
            <w:pPr>
              <w:spacing w:line="360" w:lineRule="auto"/>
              <w:jc w:val="center"/>
              <w:rPr>
                <w:rFonts w:hint="eastAsia" w:ascii="宋体" w:hAnsi="宋体" w:cs="宋体"/>
                <w:kern w:val="0"/>
                <w:sz w:val="24"/>
              </w:rPr>
            </w:pPr>
          </w:p>
        </w:tc>
        <w:tc>
          <w:tcPr>
            <w:tcW w:w="2061" w:type="dxa"/>
            <w:vAlign w:val="center"/>
          </w:tcPr>
          <w:p w14:paraId="22FBE423">
            <w:pPr>
              <w:spacing w:line="360" w:lineRule="auto"/>
              <w:jc w:val="center"/>
              <w:rPr>
                <w:rFonts w:hint="eastAsia" w:ascii="宋体" w:hAnsi="宋体" w:cs="宋体"/>
                <w:kern w:val="0"/>
                <w:sz w:val="24"/>
              </w:rPr>
            </w:pPr>
            <w:r>
              <w:rPr>
                <w:rFonts w:hint="eastAsia" w:ascii="宋体" w:hAnsi="宋体" w:cs="宋体"/>
                <w:sz w:val="24"/>
              </w:rPr>
              <w:t>预决算信息公开度</w:t>
            </w:r>
          </w:p>
        </w:tc>
        <w:tc>
          <w:tcPr>
            <w:tcW w:w="1987" w:type="dxa"/>
            <w:vAlign w:val="center"/>
          </w:tcPr>
          <w:p w14:paraId="346BE224">
            <w:pPr>
              <w:spacing w:line="360" w:lineRule="auto"/>
              <w:jc w:val="center"/>
              <w:rPr>
                <w:rFonts w:hint="eastAsia" w:ascii="宋体" w:hAnsi="宋体" w:cs="宋体"/>
                <w:kern w:val="0"/>
                <w:sz w:val="24"/>
              </w:rPr>
            </w:pPr>
            <w:r>
              <w:rPr>
                <w:rFonts w:hint="eastAsia" w:ascii="宋体" w:hAnsi="宋体" w:cs="宋体"/>
                <w:sz w:val="24"/>
              </w:rPr>
              <w:t>公开</w:t>
            </w:r>
          </w:p>
        </w:tc>
        <w:tc>
          <w:tcPr>
            <w:tcW w:w="1799" w:type="dxa"/>
            <w:vAlign w:val="center"/>
          </w:tcPr>
          <w:p w14:paraId="29CF473C">
            <w:pPr>
              <w:spacing w:line="360" w:lineRule="auto"/>
              <w:jc w:val="center"/>
              <w:rPr>
                <w:rFonts w:hint="eastAsia" w:ascii="宋体" w:hAnsi="宋体" w:cs="宋体"/>
                <w:kern w:val="0"/>
                <w:sz w:val="24"/>
              </w:rPr>
            </w:pPr>
            <w:r>
              <w:rPr>
                <w:rFonts w:hint="eastAsia" w:ascii="宋体" w:hAnsi="宋体" w:cs="宋体"/>
                <w:sz w:val="24"/>
              </w:rPr>
              <w:t>公开</w:t>
            </w:r>
          </w:p>
        </w:tc>
        <w:tc>
          <w:tcPr>
            <w:tcW w:w="1866" w:type="dxa"/>
            <w:vAlign w:val="center"/>
          </w:tcPr>
          <w:p w14:paraId="0FEC9F91">
            <w:pPr>
              <w:spacing w:line="360" w:lineRule="auto"/>
              <w:jc w:val="center"/>
              <w:rPr>
                <w:rFonts w:hint="eastAsia" w:ascii="宋体" w:hAnsi="宋体" w:cs="宋体"/>
                <w:kern w:val="0"/>
                <w:sz w:val="24"/>
              </w:rPr>
            </w:pPr>
            <w:r>
              <w:rPr>
                <w:rFonts w:hint="eastAsia" w:ascii="宋体" w:hAnsi="宋体" w:cs="宋体"/>
                <w:sz w:val="24"/>
              </w:rPr>
              <w:t>预算公开表、决算公开表</w:t>
            </w:r>
          </w:p>
        </w:tc>
        <w:tc>
          <w:tcPr>
            <w:tcW w:w="1787" w:type="dxa"/>
            <w:vAlign w:val="center"/>
          </w:tcPr>
          <w:p w14:paraId="03B23E31">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6808A056">
            <w:pPr>
              <w:spacing w:line="360" w:lineRule="auto"/>
              <w:rPr>
                <w:rFonts w:hint="eastAsia" w:ascii="宋体" w:hAnsi="宋体" w:cs="宋体"/>
                <w:kern w:val="0"/>
                <w:sz w:val="22"/>
              </w:rPr>
            </w:pPr>
          </w:p>
        </w:tc>
      </w:tr>
      <w:tr w14:paraId="62CF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4122CA5">
            <w:pPr>
              <w:spacing w:line="360" w:lineRule="auto"/>
              <w:jc w:val="center"/>
              <w:rPr>
                <w:rFonts w:hint="eastAsia" w:ascii="宋体" w:hAnsi="宋体" w:cs="宋体"/>
                <w:kern w:val="0"/>
                <w:sz w:val="24"/>
              </w:rPr>
            </w:pPr>
          </w:p>
        </w:tc>
        <w:tc>
          <w:tcPr>
            <w:tcW w:w="2051" w:type="dxa"/>
            <w:vMerge w:val="continue"/>
            <w:vAlign w:val="center"/>
          </w:tcPr>
          <w:p w14:paraId="384782BE">
            <w:pPr>
              <w:spacing w:line="360" w:lineRule="auto"/>
              <w:jc w:val="center"/>
              <w:rPr>
                <w:rFonts w:hint="eastAsia" w:ascii="宋体" w:hAnsi="宋体" w:cs="宋体"/>
                <w:kern w:val="0"/>
                <w:sz w:val="24"/>
              </w:rPr>
            </w:pPr>
          </w:p>
        </w:tc>
        <w:tc>
          <w:tcPr>
            <w:tcW w:w="2061" w:type="dxa"/>
            <w:vAlign w:val="center"/>
          </w:tcPr>
          <w:p w14:paraId="2A6F93D5">
            <w:pPr>
              <w:spacing w:line="360" w:lineRule="auto"/>
              <w:jc w:val="center"/>
              <w:rPr>
                <w:rFonts w:hint="eastAsia" w:ascii="宋体" w:hAnsi="宋体" w:cs="宋体"/>
                <w:kern w:val="0"/>
                <w:sz w:val="24"/>
              </w:rPr>
            </w:pPr>
            <w:r>
              <w:rPr>
                <w:rFonts w:hint="eastAsia" w:ascii="宋体" w:hAnsi="宋体" w:cs="宋体"/>
                <w:sz w:val="24"/>
              </w:rPr>
              <w:t>绩效管理覆盖率</w:t>
            </w:r>
          </w:p>
        </w:tc>
        <w:tc>
          <w:tcPr>
            <w:tcW w:w="1987" w:type="dxa"/>
            <w:vAlign w:val="center"/>
          </w:tcPr>
          <w:p w14:paraId="15871FEF">
            <w:pPr>
              <w:spacing w:line="360" w:lineRule="auto"/>
              <w:jc w:val="center"/>
              <w:rPr>
                <w:rFonts w:hint="eastAsia" w:ascii="宋体" w:hAnsi="宋体" w:cs="宋体"/>
                <w:kern w:val="0"/>
                <w:sz w:val="24"/>
              </w:rPr>
            </w:pPr>
            <w:r>
              <w:rPr>
                <w:rFonts w:hint="eastAsia" w:ascii="宋体" w:hAnsi="宋体" w:cs="宋体"/>
                <w:sz w:val="24"/>
              </w:rPr>
              <w:t>=100%</w:t>
            </w:r>
          </w:p>
        </w:tc>
        <w:tc>
          <w:tcPr>
            <w:tcW w:w="1799" w:type="dxa"/>
            <w:vAlign w:val="center"/>
          </w:tcPr>
          <w:p w14:paraId="7BE0C739">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7947C6C5">
            <w:pPr>
              <w:spacing w:line="360" w:lineRule="auto"/>
              <w:jc w:val="center"/>
              <w:rPr>
                <w:rFonts w:hint="eastAsia" w:ascii="宋体" w:hAnsi="宋体" w:cs="宋体"/>
                <w:kern w:val="0"/>
                <w:sz w:val="24"/>
              </w:rPr>
            </w:pPr>
            <w:r>
              <w:rPr>
                <w:rFonts w:hint="eastAsia" w:ascii="宋体" w:hAnsi="宋体" w:cs="宋体"/>
                <w:sz w:val="24"/>
              </w:rPr>
              <w:t>2024年预算</w:t>
            </w:r>
          </w:p>
        </w:tc>
        <w:tc>
          <w:tcPr>
            <w:tcW w:w="1787" w:type="dxa"/>
            <w:vAlign w:val="center"/>
          </w:tcPr>
          <w:p w14:paraId="51A17784">
            <w:pPr>
              <w:spacing w:line="360" w:lineRule="auto"/>
              <w:jc w:val="center"/>
              <w:rPr>
                <w:rFonts w:hint="eastAsia" w:ascii="宋体" w:hAnsi="宋体" w:cs="宋体"/>
                <w:kern w:val="0"/>
                <w:sz w:val="24"/>
              </w:rPr>
            </w:pPr>
            <w:r>
              <w:rPr>
                <w:rFonts w:hint="eastAsia" w:ascii="宋体" w:hAnsi="宋体" w:cs="宋体"/>
                <w:sz w:val="24"/>
              </w:rPr>
              <w:t>0.00%</w:t>
            </w:r>
          </w:p>
        </w:tc>
        <w:tc>
          <w:tcPr>
            <w:tcW w:w="1071" w:type="dxa"/>
          </w:tcPr>
          <w:p w14:paraId="3A72D7D9">
            <w:pPr>
              <w:spacing w:line="360" w:lineRule="auto"/>
              <w:rPr>
                <w:rFonts w:hint="eastAsia" w:ascii="宋体" w:hAnsi="宋体" w:cs="宋体"/>
                <w:kern w:val="0"/>
                <w:sz w:val="22"/>
              </w:rPr>
            </w:pPr>
          </w:p>
        </w:tc>
      </w:tr>
      <w:tr w14:paraId="542C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B537A7A">
            <w:pPr>
              <w:spacing w:line="360" w:lineRule="auto"/>
              <w:jc w:val="center"/>
              <w:rPr>
                <w:rFonts w:hint="eastAsia" w:ascii="宋体" w:hAnsi="宋体" w:cs="宋体"/>
                <w:kern w:val="0"/>
                <w:sz w:val="24"/>
              </w:rPr>
            </w:pPr>
          </w:p>
        </w:tc>
        <w:tc>
          <w:tcPr>
            <w:tcW w:w="2051" w:type="dxa"/>
            <w:vMerge w:val="continue"/>
            <w:vAlign w:val="center"/>
          </w:tcPr>
          <w:p w14:paraId="5C8E762E">
            <w:pPr>
              <w:spacing w:line="360" w:lineRule="auto"/>
              <w:jc w:val="center"/>
              <w:rPr>
                <w:rFonts w:hint="eastAsia" w:ascii="宋体" w:hAnsi="宋体" w:cs="宋体"/>
                <w:kern w:val="0"/>
                <w:sz w:val="24"/>
              </w:rPr>
            </w:pPr>
          </w:p>
        </w:tc>
        <w:tc>
          <w:tcPr>
            <w:tcW w:w="2061" w:type="dxa"/>
            <w:vAlign w:val="center"/>
          </w:tcPr>
          <w:p w14:paraId="6058B713">
            <w:pPr>
              <w:spacing w:line="360" w:lineRule="auto"/>
              <w:jc w:val="center"/>
              <w:rPr>
                <w:rFonts w:hint="eastAsia" w:ascii="宋体" w:hAnsi="宋体" w:cs="宋体"/>
                <w:kern w:val="0"/>
                <w:sz w:val="24"/>
              </w:rPr>
            </w:pPr>
            <w:r>
              <w:rPr>
                <w:rFonts w:hint="eastAsia" w:ascii="宋体" w:hAnsi="宋体" w:cs="宋体"/>
                <w:sz w:val="24"/>
              </w:rPr>
              <w:t>资金使用合规性</w:t>
            </w:r>
          </w:p>
        </w:tc>
        <w:tc>
          <w:tcPr>
            <w:tcW w:w="1987" w:type="dxa"/>
            <w:vAlign w:val="center"/>
          </w:tcPr>
          <w:p w14:paraId="4674311D">
            <w:pPr>
              <w:spacing w:line="360" w:lineRule="auto"/>
              <w:jc w:val="center"/>
              <w:rPr>
                <w:rFonts w:hint="eastAsia" w:ascii="宋体" w:hAnsi="宋体" w:cs="宋体"/>
                <w:kern w:val="0"/>
                <w:sz w:val="24"/>
              </w:rPr>
            </w:pPr>
            <w:r>
              <w:rPr>
                <w:rFonts w:hint="eastAsia" w:ascii="宋体" w:hAnsi="宋体" w:cs="宋体"/>
                <w:sz w:val="24"/>
              </w:rPr>
              <w:t>合规</w:t>
            </w:r>
          </w:p>
        </w:tc>
        <w:tc>
          <w:tcPr>
            <w:tcW w:w="1799" w:type="dxa"/>
            <w:vAlign w:val="center"/>
          </w:tcPr>
          <w:p w14:paraId="728CFDDF">
            <w:pPr>
              <w:spacing w:line="360" w:lineRule="auto"/>
              <w:jc w:val="center"/>
              <w:rPr>
                <w:rFonts w:hint="eastAsia" w:ascii="宋体" w:hAnsi="宋体" w:cs="宋体"/>
                <w:kern w:val="0"/>
                <w:sz w:val="24"/>
              </w:rPr>
            </w:pPr>
            <w:r>
              <w:rPr>
                <w:rFonts w:hint="eastAsia" w:ascii="宋体" w:hAnsi="宋体" w:cs="宋体"/>
                <w:sz w:val="24"/>
              </w:rPr>
              <w:t>合规</w:t>
            </w:r>
          </w:p>
        </w:tc>
        <w:tc>
          <w:tcPr>
            <w:tcW w:w="1866" w:type="dxa"/>
            <w:vAlign w:val="center"/>
          </w:tcPr>
          <w:p w14:paraId="25F45A23">
            <w:pPr>
              <w:spacing w:line="360" w:lineRule="auto"/>
              <w:jc w:val="center"/>
              <w:rPr>
                <w:rFonts w:hint="eastAsia" w:ascii="宋体" w:hAnsi="宋体" w:cs="宋体"/>
                <w:kern w:val="0"/>
                <w:sz w:val="24"/>
              </w:rPr>
            </w:pPr>
            <w:r>
              <w:rPr>
                <w:rFonts w:hint="eastAsia" w:ascii="宋体" w:hAnsi="宋体" w:cs="宋体"/>
                <w:sz w:val="24"/>
              </w:rPr>
              <w:t>2024年预算、2024年财务账</w:t>
            </w:r>
          </w:p>
        </w:tc>
        <w:tc>
          <w:tcPr>
            <w:tcW w:w="1787" w:type="dxa"/>
            <w:vAlign w:val="center"/>
          </w:tcPr>
          <w:p w14:paraId="2A32A996">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74A0B429">
            <w:pPr>
              <w:spacing w:line="360" w:lineRule="auto"/>
              <w:rPr>
                <w:rFonts w:hint="eastAsia" w:ascii="宋体" w:hAnsi="宋体" w:cs="宋体"/>
                <w:kern w:val="0"/>
                <w:sz w:val="22"/>
              </w:rPr>
            </w:pPr>
          </w:p>
        </w:tc>
      </w:tr>
      <w:tr w14:paraId="2806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74A473B">
            <w:pPr>
              <w:spacing w:line="360" w:lineRule="auto"/>
              <w:jc w:val="center"/>
              <w:rPr>
                <w:rFonts w:hint="eastAsia" w:ascii="宋体" w:hAnsi="宋体" w:cs="宋体"/>
                <w:kern w:val="0"/>
                <w:sz w:val="24"/>
              </w:rPr>
            </w:pPr>
          </w:p>
        </w:tc>
        <w:tc>
          <w:tcPr>
            <w:tcW w:w="2051" w:type="dxa"/>
            <w:vMerge w:val="continue"/>
            <w:vAlign w:val="center"/>
          </w:tcPr>
          <w:p w14:paraId="079B8425">
            <w:pPr>
              <w:spacing w:line="360" w:lineRule="auto"/>
              <w:jc w:val="center"/>
              <w:rPr>
                <w:rFonts w:hint="eastAsia" w:ascii="宋体" w:hAnsi="宋体" w:cs="宋体"/>
                <w:kern w:val="0"/>
                <w:sz w:val="24"/>
              </w:rPr>
            </w:pPr>
          </w:p>
        </w:tc>
        <w:tc>
          <w:tcPr>
            <w:tcW w:w="2061" w:type="dxa"/>
            <w:vAlign w:val="center"/>
          </w:tcPr>
          <w:p w14:paraId="74292D85">
            <w:pPr>
              <w:spacing w:line="360" w:lineRule="auto"/>
              <w:jc w:val="center"/>
              <w:rPr>
                <w:rFonts w:hint="eastAsia" w:ascii="宋体" w:hAnsi="宋体" w:cs="宋体"/>
                <w:kern w:val="0"/>
                <w:sz w:val="24"/>
              </w:rPr>
            </w:pPr>
            <w:r>
              <w:rPr>
                <w:rFonts w:hint="eastAsia" w:ascii="宋体" w:hAnsi="宋体" w:cs="宋体"/>
                <w:sz w:val="24"/>
              </w:rPr>
              <w:t>基础信息完善性</w:t>
            </w:r>
          </w:p>
        </w:tc>
        <w:tc>
          <w:tcPr>
            <w:tcW w:w="1987" w:type="dxa"/>
            <w:vAlign w:val="center"/>
          </w:tcPr>
          <w:p w14:paraId="6AC43C5A">
            <w:pPr>
              <w:spacing w:line="360" w:lineRule="auto"/>
              <w:jc w:val="center"/>
              <w:rPr>
                <w:rFonts w:hint="eastAsia" w:ascii="宋体" w:hAnsi="宋体" w:cs="宋体"/>
                <w:kern w:val="0"/>
                <w:sz w:val="24"/>
              </w:rPr>
            </w:pPr>
            <w:r>
              <w:rPr>
                <w:rFonts w:hint="eastAsia" w:ascii="宋体" w:hAnsi="宋体" w:cs="宋体"/>
                <w:sz w:val="24"/>
              </w:rPr>
              <w:t>完善</w:t>
            </w:r>
          </w:p>
        </w:tc>
        <w:tc>
          <w:tcPr>
            <w:tcW w:w="1799" w:type="dxa"/>
            <w:vAlign w:val="center"/>
          </w:tcPr>
          <w:p w14:paraId="054C3E69">
            <w:pPr>
              <w:spacing w:line="360" w:lineRule="auto"/>
              <w:jc w:val="center"/>
              <w:rPr>
                <w:rFonts w:hint="eastAsia" w:ascii="宋体" w:hAnsi="宋体" w:cs="宋体"/>
                <w:kern w:val="0"/>
                <w:sz w:val="24"/>
              </w:rPr>
            </w:pPr>
            <w:r>
              <w:rPr>
                <w:rFonts w:hint="eastAsia" w:ascii="宋体" w:hAnsi="宋体" w:cs="宋体"/>
                <w:sz w:val="24"/>
              </w:rPr>
              <w:t>完善</w:t>
            </w:r>
          </w:p>
        </w:tc>
        <w:tc>
          <w:tcPr>
            <w:tcW w:w="1866" w:type="dxa"/>
            <w:vAlign w:val="center"/>
          </w:tcPr>
          <w:p w14:paraId="59030368">
            <w:pPr>
              <w:spacing w:line="360" w:lineRule="auto"/>
              <w:jc w:val="center"/>
              <w:rPr>
                <w:rFonts w:hint="eastAsia" w:ascii="宋体" w:hAnsi="宋体" w:cs="宋体"/>
                <w:kern w:val="0"/>
                <w:sz w:val="24"/>
              </w:rPr>
            </w:pPr>
            <w:r>
              <w:rPr>
                <w:rFonts w:hint="eastAsia" w:ascii="宋体" w:hAnsi="宋体" w:cs="宋体"/>
                <w:sz w:val="24"/>
              </w:rPr>
              <w:t>2024年预算</w:t>
            </w:r>
          </w:p>
        </w:tc>
        <w:tc>
          <w:tcPr>
            <w:tcW w:w="1787" w:type="dxa"/>
            <w:vAlign w:val="center"/>
          </w:tcPr>
          <w:p w14:paraId="63A68EA3">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07BAE599">
            <w:pPr>
              <w:spacing w:line="360" w:lineRule="auto"/>
              <w:rPr>
                <w:rFonts w:hint="eastAsia" w:ascii="宋体" w:hAnsi="宋体" w:cs="宋体"/>
                <w:kern w:val="0"/>
                <w:sz w:val="22"/>
              </w:rPr>
            </w:pPr>
          </w:p>
        </w:tc>
      </w:tr>
      <w:tr w14:paraId="1F49E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B8C9A67">
            <w:pPr>
              <w:spacing w:line="360" w:lineRule="auto"/>
              <w:jc w:val="center"/>
              <w:rPr>
                <w:rFonts w:hint="eastAsia" w:ascii="宋体" w:hAnsi="宋体" w:cs="宋体"/>
                <w:kern w:val="0"/>
                <w:sz w:val="24"/>
              </w:rPr>
            </w:pPr>
          </w:p>
        </w:tc>
        <w:tc>
          <w:tcPr>
            <w:tcW w:w="2051" w:type="dxa"/>
            <w:vMerge w:val="continue"/>
            <w:vAlign w:val="center"/>
          </w:tcPr>
          <w:p w14:paraId="4C0C33FD">
            <w:pPr>
              <w:spacing w:line="360" w:lineRule="auto"/>
              <w:jc w:val="center"/>
              <w:rPr>
                <w:rFonts w:hint="eastAsia" w:ascii="宋体" w:hAnsi="宋体" w:cs="宋体"/>
                <w:kern w:val="0"/>
                <w:sz w:val="24"/>
              </w:rPr>
            </w:pPr>
          </w:p>
        </w:tc>
        <w:tc>
          <w:tcPr>
            <w:tcW w:w="2061" w:type="dxa"/>
            <w:vAlign w:val="center"/>
          </w:tcPr>
          <w:p w14:paraId="0B335132">
            <w:pPr>
              <w:spacing w:line="360" w:lineRule="auto"/>
              <w:jc w:val="center"/>
              <w:rPr>
                <w:rFonts w:hint="eastAsia" w:ascii="宋体" w:hAnsi="宋体" w:cs="宋体"/>
                <w:kern w:val="0"/>
                <w:sz w:val="24"/>
              </w:rPr>
            </w:pPr>
            <w:r>
              <w:rPr>
                <w:rFonts w:hint="eastAsia" w:ascii="宋体" w:hAnsi="宋体" w:cs="宋体"/>
                <w:sz w:val="24"/>
              </w:rPr>
              <w:t>资产管理制度健全性</w:t>
            </w:r>
          </w:p>
        </w:tc>
        <w:tc>
          <w:tcPr>
            <w:tcW w:w="1987" w:type="dxa"/>
            <w:vAlign w:val="center"/>
          </w:tcPr>
          <w:p w14:paraId="4ABEAE4D">
            <w:pPr>
              <w:spacing w:line="360" w:lineRule="auto"/>
              <w:jc w:val="center"/>
              <w:rPr>
                <w:rFonts w:hint="eastAsia" w:ascii="宋体" w:hAnsi="宋体" w:cs="宋体"/>
                <w:kern w:val="0"/>
                <w:sz w:val="24"/>
              </w:rPr>
            </w:pPr>
            <w:r>
              <w:rPr>
                <w:rFonts w:hint="eastAsia" w:ascii="宋体" w:hAnsi="宋体" w:cs="宋体"/>
                <w:sz w:val="24"/>
              </w:rPr>
              <w:t>健全</w:t>
            </w:r>
          </w:p>
        </w:tc>
        <w:tc>
          <w:tcPr>
            <w:tcW w:w="1799" w:type="dxa"/>
            <w:vAlign w:val="center"/>
          </w:tcPr>
          <w:p w14:paraId="10319039">
            <w:pPr>
              <w:spacing w:line="360" w:lineRule="auto"/>
              <w:jc w:val="center"/>
              <w:rPr>
                <w:rFonts w:hint="eastAsia" w:ascii="宋体" w:hAnsi="宋体" w:cs="宋体"/>
                <w:kern w:val="0"/>
                <w:sz w:val="24"/>
              </w:rPr>
            </w:pPr>
            <w:r>
              <w:rPr>
                <w:rFonts w:hint="eastAsia" w:ascii="宋体" w:hAnsi="宋体" w:cs="宋体"/>
                <w:sz w:val="24"/>
              </w:rPr>
              <w:t>健全</w:t>
            </w:r>
          </w:p>
        </w:tc>
        <w:tc>
          <w:tcPr>
            <w:tcW w:w="1866" w:type="dxa"/>
            <w:vAlign w:val="center"/>
          </w:tcPr>
          <w:p w14:paraId="5876A2C9">
            <w:pPr>
              <w:spacing w:line="360" w:lineRule="auto"/>
              <w:jc w:val="center"/>
              <w:rPr>
                <w:rFonts w:hint="eastAsia" w:ascii="宋体" w:hAnsi="宋体" w:cs="宋体"/>
                <w:kern w:val="0"/>
                <w:sz w:val="24"/>
              </w:rPr>
            </w:pPr>
            <w:r>
              <w:rPr>
                <w:rFonts w:hint="eastAsia" w:ascii="宋体" w:hAnsi="宋体" w:cs="宋体"/>
                <w:sz w:val="24"/>
              </w:rPr>
              <w:t>单位财务管理制度</w:t>
            </w:r>
          </w:p>
        </w:tc>
        <w:tc>
          <w:tcPr>
            <w:tcW w:w="1787" w:type="dxa"/>
            <w:vAlign w:val="center"/>
          </w:tcPr>
          <w:p w14:paraId="5A4FEF2E">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4797A2B5">
            <w:pPr>
              <w:spacing w:line="360" w:lineRule="auto"/>
              <w:rPr>
                <w:rFonts w:hint="eastAsia" w:ascii="宋体" w:hAnsi="宋体" w:cs="宋体"/>
                <w:kern w:val="0"/>
                <w:sz w:val="22"/>
              </w:rPr>
            </w:pPr>
          </w:p>
        </w:tc>
      </w:tr>
      <w:tr w14:paraId="5EFE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07AA68A">
            <w:pPr>
              <w:spacing w:line="360" w:lineRule="auto"/>
              <w:jc w:val="center"/>
              <w:rPr>
                <w:rFonts w:hint="eastAsia" w:ascii="宋体" w:hAnsi="宋体" w:cs="宋体"/>
                <w:kern w:val="0"/>
                <w:sz w:val="24"/>
              </w:rPr>
            </w:pPr>
          </w:p>
        </w:tc>
        <w:tc>
          <w:tcPr>
            <w:tcW w:w="2051" w:type="dxa"/>
            <w:vMerge w:val="continue"/>
            <w:vAlign w:val="center"/>
          </w:tcPr>
          <w:p w14:paraId="2C53F9CA">
            <w:pPr>
              <w:spacing w:line="360" w:lineRule="auto"/>
              <w:jc w:val="center"/>
              <w:rPr>
                <w:rFonts w:hint="eastAsia" w:ascii="宋体" w:hAnsi="宋体" w:cs="宋体"/>
                <w:kern w:val="0"/>
                <w:sz w:val="24"/>
              </w:rPr>
            </w:pPr>
          </w:p>
        </w:tc>
        <w:tc>
          <w:tcPr>
            <w:tcW w:w="2061" w:type="dxa"/>
            <w:vAlign w:val="center"/>
          </w:tcPr>
          <w:p w14:paraId="2CA28563">
            <w:pPr>
              <w:spacing w:line="360" w:lineRule="auto"/>
              <w:jc w:val="center"/>
              <w:rPr>
                <w:rFonts w:hint="eastAsia" w:ascii="宋体" w:hAnsi="宋体" w:cs="宋体"/>
                <w:kern w:val="0"/>
                <w:sz w:val="24"/>
              </w:rPr>
            </w:pPr>
            <w:r>
              <w:rPr>
                <w:rFonts w:hint="eastAsia" w:ascii="宋体" w:hAnsi="宋体" w:cs="宋体"/>
                <w:sz w:val="24"/>
              </w:rPr>
              <w:t>固定资产利用率</w:t>
            </w:r>
          </w:p>
        </w:tc>
        <w:tc>
          <w:tcPr>
            <w:tcW w:w="1987" w:type="dxa"/>
            <w:vAlign w:val="center"/>
          </w:tcPr>
          <w:p w14:paraId="71E3F9FC">
            <w:pPr>
              <w:spacing w:line="360" w:lineRule="auto"/>
              <w:jc w:val="center"/>
              <w:rPr>
                <w:rFonts w:hint="eastAsia" w:ascii="宋体" w:hAnsi="宋体" w:cs="宋体"/>
                <w:kern w:val="0"/>
                <w:sz w:val="24"/>
              </w:rPr>
            </w:pPr>
            <w:r>
              <w:rPr>
                <w:rFonts w:hint="eastAsia" w:ascii="宋体" w:hAnsi="宋体" w:cs="宋体"/>
                <w:sz w:val="24"/>
              </w:rPr>
              <w:t>=100%</w:t>
            </w:r>
          </w:p>
        </w:tc>
        <w:tc>
          <w:tcPr>
            <w:tcW w:w="1799" w:type="dxa"/>
            <w:vAlign w:val="center"/>
          </w:tcPr>
          <w:p w14:paraId="51FA1C47">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031BA0A5">
            <w:pPr>
              <w:spacing w:line="360" w:lineRule="auto"/>
              <w:jc w:val="center"/>
              <w:rPr>
                <w:rFonts w:hint="eastAsia" w:ascii="宋体" w:hAnsi="宋体" w:cs="宋体"/>
                <w:kern w:val="0"/>
                <w:sz w:val="24"/>
              </w:rPr>
            </w:pPr>
            <w:r>
              <w:rPr>
                <w:rFonts w:hint="eastAsia" w:ascii="宋体" w:hAnsi="宋体" w:cs="宋体"/>
                <w:sz w:val="24"/>
              </w:rPr>
              <w:t>资产盘点表</w:t>
            </w:r>
          </w:p>
        </w:tc>
        <w:tc>
          <w:tcPr>
            <w:tcW w:w="1787" w:type="dxa"/>
            <w:vAlign w:val="center"/>
          </w:tcPr>
          <w:p w14:paraId="55EE8D0B">
            <w:pPr>
              <w:spacing w:line="360" w:lineRule="auto"/>
              <w:jc w:val="center"/>
              <w:rPr>
                <w:rFonts w:hint="eastAsia" w:ascii="宋体" w:hAnsi="宋体" w:cs="宋体"/>
                <w:kern w:val="0"/>
                <w:sz w:val="24"/>
              </w:rPr>
            </w:pPr>
            <w:r>
              <w:rPr>
                <w:rFonts w:hint="eastAsia" w:ascii="宋体" w:hAnsi="宋体" w:cs="宋体"/>
                <w:sz w:val="24"/>
              </w:rPr>
              <w:t>0.00%</w:t>
            </w:r>
          </w:p>
        </w:tc>
        <w:tc>
          <w:tcPr>
            <w:tcW w:w="1071" w:type="dxa"/>
          </w:tcPr>
          <w:p w14:paraId="3BA5B431">
            <w:pPr>
              <w:spacing w:line="360" w:lineRule="auto"/>
              <w:rPr>
                <w:rFonts w:hint="eastAsia" w:ascii="宋体" w:hAnsi="宋体" w:cs="宋体"/>
                <w:kern w:val="0"/>
                <w:sz w:val="22"/>
              </w:rPr>
            </w:pPr>
          </w:p>
        </w:tc>
      </w:tr>
      <w:tr w14:paraId="63E99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8777DF9">
            <w:pPr>
              <w:spacing w:line="360" w:lineRule="auto"/>
              <w:jc w:val="center"/>
              <w:rPr>
                <w:rFonts w:hint="eastAsia" w:ascii="宋体" w:hAnsi="宋体" w:cs="宋体"/>
                <w:kern w:val="0"/>
                <w:sz w:val="24"/>
              </w:rPr>
            </w:pPr>
          </w:p>
        </w:tc>
        <w:tc>
          <w:tcPr>
            <w:tcW w:w="2051" w:type="dxa"/>
            <w:vMerge w:val="continue"/>
            <w:vAlign w:val="center"/>
          </w:tcPr>
          <w:p w14:paraId="4B2897A4">
            <w:pPr>
              <w:spacing w:line="360" w:lineRule="auto"/>
              <w:jc w:val="center"/>
              <w:rPr>
                <w:rFonts w:hint="eastAsia" w:ascii="宋体" w:hAnsi="宋体" w:cs="宋体"/>
                <w:kern w:val="0"/>
                <w:sz w:val="24"/>
              </w:rPr>
            </w:pPr>
          </w:p>
        </w:tc>
        <w:tc>
          <w:tcPr>
            <w:tcW w:w="2061" w:type="dxa"/>
            <w:vAlign w:val="center"/>
          </w:tcPr>
          <w:p w14:paraId="6F4E54C7">
            <w:pPr>
              <w:spacing w:line="360" w:lineRule="auto"/>
              <w:jc w:val="center"/>
              <w:rPr>
                <w:rFonts w:hint="eastAsia" w:ascii="宋体" w:hAnsi="宋体" w:cs="宋体"/>
                <w:kern w:val="0"/>
                <w:sz w:val="24"/>
              </w:rPr>
            </w:pPr>
            <w:r>
              <w:rPr>
                <w:rFonts w:hint="eastAsia" w:ascii="宋体" w:hAnsi="宋体" w:cs="宋体"/>
                <w:sz w:val="24"/>
              </w:rPr>
              <w:t>资产管理规范性</w:t>
            </w:r>
          </w:p>
        </w:tc>
        <w:tc>
          <w:tcPr>
            <w:tcW w:w="1987" w:type="dxa"/>
            <w:vAlign w:val="center"/>
          </w:tcPr>
          <w:p w14:paraId="2B174D35">
            <w:pPr>
              <w:spacing w:line="360" w:lineRule="auto"/>
              <w:jc w:val="center"/>
              <w:rPr>
                <w:rFonts w:hint="eastAsia" w:ascii="宋体" w:hAnsi="宋体" w:cs="宋体"/>
                <w:kern w:val="0"/>
                <w:sz w:val="24"/>
              </w:rPr>
            </w:pPr>
            <w:r>
              <w:rPr>
                <w:rFonts w:hint="eastAsia" w:ascii="宋体" w:hAnsi="宋体" w:cs="宋体"/>
                <w:sz w:val="24"/>
              </w:rPr>
              <w:t>规范</w:t>
            </w:r>
          </w:p>
        </w:tc>
        <w:tc>
          <w:tcPr>
            <w:tcW w:w="1799" w:type="dxa"/>
            <w:vAlign w:val="center"/>
          </w:tcPr>
          <w:p w14:paraId="37F9A7EC">
            <w:pPr>
              <w:spacing w:line="360" w:lineRule="auto"/>
              <w:jc w:val="center"/>
              <w:rPr>
                <w:rFonts w:hint="eastAsia" w:ascii="宋体" w:hAnsi="宋体" w:cs="宋体"/>
                <w:kern w:val="0"/>
                <w:sz w:val="24"/>
              </w:rPr>
            </w:pPr>
            <w:r>
              <w:rPr>
                <w:rFonts w:hint="eastAsia" w:ascii="宋体" w:hAnsi="宋体" w:cs="宋体"/>
                <w:sz w:val="24"/>
              </w:rPr>
              <w:t>规范</w:t>
            </w:r>
          </w:p>
        </w:tc>
        <w:tc>
          <w:tcPr>
            <w:tcW w:w="1866" w:type="dxa"/>
            <w:vAlign w:val="center"/>
          </w:tcPr>
          <w:p w14:paraId="7FABCF03">
            <w:pPr>
              <w:spacing w:line="360" w:lineRule="auto"/>
              <w:jc w:val="center"/>
              <w:rPr>
                <w:rFonts w:hint="eastAsia" w:ascii="宋体" w:hAnsi="宋体" w:cs="宋体"/>
                <w:kern w:val="0"/>
                <w:sz w:val="24"/>
              </w:rPr>
            </w:pPr>
            <w:r>
              <w:rPr>
                <w:rFonts w:hint="eastAsia" w:ascii="宋体" w:hAnsi="宋体" w:cs="宋体"/>
                <w:sz w:val="24"/>
              </w:rPr>
              <w:t>单位财务管理制度</w:t>
            </w:r>
          </w:p>
        </w:tc>
        <w:tc>
          <w:tcPr>
            <w:tcW w:w="1787" w:type="dxa"/>
            <w:vAlign w:val="center"/>
          </w:tcPr>
          <w:p w14:paraId="7D31B4D3">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76F303E7">
            <w:pPr>
              <w:spacing w:line="360" w:lineRule="auto"/>
              <w:rPr>
                <w:rFonts w:hint="eastAsia" w:ascii="宋体" w:hAnsi="宋体" w:cs="宋体"/>
                <w:kern w:val="0"/>
                <w:sz w:val="22"/>
              </w:rPr>
            </w:pPr>
          </w:p>
        </w:tc>
      </w:tr>
      <w:tr w14:paraId="75613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3FF243E">
            <w:pPr>
              <w:spacing w:line="360" w:lineRule="auto"/>
              <w:jc w:val="center"/>
              <w:rPr>
                <w:rFonts w:hint="eastAsia" w:ascii="宋体" w:hAnsi="宋体" w:cs="宋体"/>
                <w:kern w:val="0"/>
                <w:sz w:val="24"/>
              </w:rPr>
            </w:pPr>
          </w:p>
        </w:tc>
        <w:tc>
          <w:tcPr>
            <w:tcW w:w="2051" w:type="dxa"/>
            <w:vMerge w:val="continue"/>
            <w:vAlign w:val="center"/>
          </w:tcPr>
          <w:p w14:paraId="3E1E0E7A">
            <w:pPr>
              <w:spacing w:line="360" w:lineRule="auto"/>
              <w:jc w:val="center"/>
              <w:rPr>
                <w:rFonts w:hint="eastAsia" w:ascii="宋体" w:hAnsi="宋体" w:cs="宋体"/>
                <w:kern w:val="0"/>
                <w:sz w:val="24"/>
              </w:rPr>
            </w:pPr>
          </w:p>
        </w:tc>
        <w:tc>
          <w:tcPr>
            <w:tcW w:w="2061" w:type="dxa"/>
            <w:vAlign w:val="center"/>
          </w:tcPr>
          <w:p w14:paraId="221E41C1">
            <w:pPr>
              <w:spacing w:line="360" w:lineRule="auto"/>
              <w:jc w:val="center"/>
              <w:rPr>
                <w:rFonts w:hint="eastAsia" w:ascii="宋体" w:hAnsi="宋体" w:cs="宋体"/>
                <w:kern w:val="0"/>
                <w:sz w:val="24"/>
              </w:rPr>
            </w:pPr>
            <w:r>
              <w:rPr>
                <w:rFonts w:hint="eastAsia" w:ascii="宋体" w:hAnsi="宋体" w:cs="宋体"/>
                <w:sz w:val="24"/>
              </w:rPr>
              <w:t>项目管理制度健全性</w:t>
            </w:r>
          </w:p>
        </w:tc>
        <w:tc>
          <w:tcPr>
            <w:tcW w:w="1987" w:type="dxa"/>
            <w:vAlign w:val="center"/>
          </w:tcPr>
          <w:p w14:paraId="7DCD3E02">
            <w:pPr>
              <w:spacing w:line="360" w:lineRule="auto"/>
              <w:jc w:val="center"/>
              <w:rPr>
                <w:rFonts w:hint="eastAsia" w:ascii="宋体" w:hAnsi="宋体" w:cs="宋体"/>
                <w:kern w:val="0"/>
                <w:sz w:val="24"/>
              </w:rPr>
            </w:pPr>
            <w:r>
              <w:rPr>
                <w:rFonts w:hint="eastAsia" w:ascii="宋体" w:hAnsi="宋体" w:cs="宋体"/>
                <w:sz w:val="24"/>
              </w:rPr>
              <w:t>健全</w:t>
            </w:r>
          </w:p>
        </w:tc>
        <w:tc>
          <w:tcPr>
            <w:tcW w:w="1799" w:type="dxa"/>
            <w:vAlign w:val="center"/>
          </w:tcPr>
          <w:p w14:paraId="45D0DC12">
            <w:pPr>
              <w:spacing w:line="360" w:lineRule="auto"/>
              <w:jc w:val="center"/>
              <w:rPr>
                <w:rFonts w:hint="eastAsia" w:ascii="宋体" w:hAnsi="宋体" w:cs="宋体"/>
                <w:kern w:val="0"/>
                <w:sz w:val="24"/>
              </w:rPr>
            </w:pPr>
            <w:r>
              <w:rPr>
                <w:rFonts w:hint="eastAsia" w:ascii="宋体" w:hAnsi="宋体" w:cs="宋体"/>
                <w:sz w:val="24"/>
              </w:rPr>
              <w:t>健全</w:t>
            </w:r>
          </w:p>
        </w:tc>
        <w:tc>
          <w:tcPr>
            <w:tcW w:w="1866" w:type="dxa"/>
            <w:vAlign w:val="center"/>
          </w:tcPr>
          <w:p w14:paraId="7897766D">
            <w:pPr>
              <w:spacing w:line="360" w:lineRule="auto"/>
              <w:jc w:val="center"/>
              <w:rPr>
                <w:rFonts w:hint="eastAsia" w:ascii="宋体" w:hAnsi="宋体" w:cs="宋体"/>
                <w:kern w:val="0"/>
                <w:sz w:val="24"/>
              </w:rPr>
            </w:pPr>
            <w:r>
              <w:rPr>
                <w:rFonts w:hint="eastAsia" w:ascii="宋体" w:hAnsi="宋体" w:cs="宋体"/>
                <w:sz w:val="24"/>
              </w:rPr>
              <w:t>单位财务管理制度</w:t>
            </w:r>
          </w:p>
        </w:tc>
        <w:tc>
          <w:tcPr>
            <w:tcW w:w="1787" w:type="dxa"/>
            <w:vAlign w:val="center"/>
          </w:tcPr>
          <w:p w14:paraId="65A73645">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5AD9ECE0">
            <w:pPr>
              <w:spacing w:line="360" w:lineRule="auto"/>
              <w:rPr>
                <w:rFonts w:hint="eastAsia" w:ascii="宋体" w:hAnsi="宋体" w:cs="宋体"/>
                <w:kern w:val="0"/>
                <w:sz w:val="22"/>
              </w:rPr>
            </w:pPr>
          </w:p>
        </w:tc>
      </w:tr>
      <w:tr w14:paraId="1C6A1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DB6BD4C">
            <w:pPr>
              <w:spacing w:line="360" w:lineRule="auto"/>
              <w:jc w:val="center"/>
              <w:rPr>
                <w:rFonts w:hint="eastAsia" w:ascii="宋体" w:hAnsi="宋体" w:cs="宋体"/>
                <w:kern w:val="0"/>
                <w:sz w:val="24"/>
              </w:rPr>
            </w:pPr>
          </w:p>
        </w:tc>
        <w:tc>
          <w:tcPr>
            <w:tcW w:w="2051" w:type="dxa"/>
            <w:vMerge w:val="continue"/>
            <w:vAlign w:val="center"/>
          </w:tcPr>
          <w:p w14:paraId="5688D750">
            <w:pPr>
              <w:spacing w:line="360" w:lineRule="auto"/>
              <w:jc w:val="center"/>
              <w:rPr>
                <w:rFonts w:hint="eastAsia" w:ascii="宋体" w:hAnsi="宋体" w:cs="宋体"/>
                <w:kern w:val="0"/>
                <w:sz w:val="24"/>
              </w:rPr>
            </w:pPr>
          </w:p>
        </w:tc>
        <w:tc>
          <w:tcPr>
            <w:tcW w:w="2061" w:type="dxa"/>
            <w:vAlign w:val="center"/>
          </w:tcPr>
          <w:p w14:paraId="5AB8F592">
            <w:pPr>
              <w:spacing w:line="360" w:lineRule="auto"/>
              <w:jc w:val="center"/>
              <w:rPr>
                <w:rFonts w:hint="eastAsia" w:ascii="宋体" w:hAnsi="宋体" w:cs="宋体"/>
                <w:kern w:val="0"/>
                <w:sz w:val="24"/>
              </w:rPr>
            </w:pPr>
            <w:r>
              <w:rPr>
                <w:rFonts w:hint="eastAsia" w:ascii="宋体" w:hAnsi="宋体" w:cs="宋体"/>
                <w:sz w:val="24"/>
              </w:rPr>
              <w:t>项目管理制度执行规范性</w:t>
            </w:r>
          </w:p>
        </w:tc>
        <w:tc>
          <w:tcPr>
            <w:tcW w:w="1987" w:type="dxa"/>
            <w:vAlign w:val="center"/>
          </w:tcPr>
          <w:p w14:paraId="04B1D642">
            <w:pPr>
              <w:spacing w:line="360" w:lineRule="auto"/>
              <w:jc w:val="center"/>
              <w:rPr>
                <w:rFonts w:hint="eastAsia" w:ascii="宋体" w:hAnsi="宋体" w:cs="宋体"/>
                <w:kern w:val="0"/>
                <w:sz w:val="24"/>
              </w:rPr>
            </w:pPr>
            <w:r>
              <w:rPr>
                <w:rFonts w:hint="eastAsia" w:ascii="宋体" w:hAnsi="宋体" w:cs="宋体"/>
                <w:sz w:val="24"/>
              </w:rPr>
              <w:t>规范</w:t>
            </w:r>
          </w:p>
        </w:tc>
        <w:tc>
          <w:tcPr>
            <w:tcW w:w="1799" w:type="dxa"/>
            <w:vAlign w:val="center"/>
          </w:tcPr>
          <w:p w14:paraId="35754AE3">
            <w:pPr>
              <w:spacing w:line="360" w:lineRule="auto"/>
              <w:jc w:val="center"/>
              <w:rPr>
                <w:rFonts w:hint="eastAsia" w:ascii="宋体" w:hAnsi="宋体" w:cs="宋体"/>
                <w:kern w:val="0"/>
                <w:sz w:val="24"/>
              </w:rPr>
            </w:pPr>
            <w:r>
              <w:rPr>
                <w:rFonts w:hint="eastAsia" w:ascii="宋体" w:hAnsi="宋体" w:cs="宋体"/>
                <w:sz w:val="24"/>
              </w:rPr>
              <w:t>规范</w:t>
            </w:r>
          </w:p>
        </w:tc>
        <w:tc>
          <w:tcPr>
            <w:tcW w:w="1866" w:type="dxa"/>
            <w:vAlign w:val="center"/>
          </w:tcPr>
          <w:p w14:paraId="6FC6C70B">
            <w:pPr>
              <w:spacing w:line="360" w:lineRule="auto"/>
              <w:jc w:val="center"/>
              <w:rPr>
                <w:rFonts w:hint="eastAsia" w:ascii="宋体" w:hAnsi="宋体" w:cs="宋体"/>
                <w:kern w:val="0"/>
                <w:sz w:val="24"/>
              </w:rPr>
            </w:pPr>
            <w:r>
              <w:rPr>
                <w:rFonts w:hint="eastAsia" w:ascii="宋体" w:hAnsi="宋体" w:cs="宋体"/>
                <w:sz w:val="24"/>
              </w:rPr>
              <w:t>单位财务管理制度</w:t>
            </w:r>
          </w:p>
        </w:tc>
        <w:tc>
          <w:tcPr>
            <w:tcW w:w="1787" w:type="dxa"/>
            <w:vAlign w:val="center"/>
          </w:tcPr>
          <w:p w14:paraId="37CEF65F">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19CE5A47">
            <w:pPr>
              <w:spacing w:line="360" w:lineRule="auto"/>
              <w:rPr>
                <w:rFonts w:hint="eastAsia" w:ascii="宋体" w:hAnsi="宋体" w:cs="宋体"/>
                <w:kern w:val="0"/>
                <w:sz w:val="22"/>
              </w:rPr>
            </w:pPr>
          </w:p>
        </w:tc>
      </w:tr>
      <w:tr w14:paraId="0C657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E426797">
            <w:pPr>
              <w:spacing w:line="360" w:lineRule="auto"/>
              <w:jc w:val="center"/>
              <w:rPr>
                <w:rFonts w:hint="eastAsia" w:ascii="宋体" w:hAnsi="宋体" w:cs="宋体"/>
                <w:kern w:val="0"/>
                <w:sz w:val="24"/>
              </w:rPr>
            </w:pPr>
          </w:p>
        </w:tc>
        <w:tc>
          <w:tcPr>
            <w:tcW w:w="2051" w:type="dxa"/>
            <w:vMerge w:val="continue"/>
            <w:vAlign w:val="center"/>
          </w:tcPr>
          <w:p w14:paraId="448CCACC">
            <w:pPr>
              <w:spacing w:line="360" w:lineRule="auto"/>
              <w:jc w:val="center"/>
              <w:rPr>
                <w:rFonts w:hint="eastAsia" w:ascii="宋体" w:hAnsi="宋体" w:cs="宋体"/>
                <w:kern w:val="0"/>
                <w:sz w:val="24"/>
              </w:rPr>
            </w:pPr>
          </w:p>
        </w:tc>
        <w:tc>
          <w:tcPr>
            <w:tcW w:w="2061" w:type="dxa"/>
            <w:vAlign w:val="center"/>
          </w:tcPr>
          <w:p w14:paraId="684CBDC3">
            <w:pPr>
              <w:spacing w:line="360" w:lineRule="auto"/>
              <w:jc w:val="center"/>
              <w:rPr>
                <w:rFonts w:hint="eastAsia" w:ascii="宋体" w:hAnsi="宋体" w:cs="宋体"/>
                <w:kern w:val="0"/>
                <w:sz w:val="24"/>
              </w:rPr>
            </w:pPr>
            <w:r>
              <w:rPr>
                <w:rFonts w:hint="eastAsia" w:ascii="宋体" w:hAnsi="宋体" w:cs="宋体"/>
                <w:sz w:val="24"/>
              </w:rPr>
              <w:t>人员管理制度执行有效性</w:t>
            </w:r>
          </w:p>
        </w:tc>
        <w:tc>
          <w:tcPr>
            <w:tcW w:w="1987" w:type="dxa"/>
            <w:vAlign w:val="center"/>
          </w:tcPr>
          <w:p w14:paraId="6318D0E2">
            <w:pPr>
              <w:spacing w:line="360" w:lineRule="auto"/>
              <w:jc w:val="center"/>
              <w:rPr>
                <w:rFonts w:hint="eastAsia" w:ascii="宋体" w:hAnsi="宋体" w:cs="宋体"/>
                <w:kern w:val="0"/>
                <w:sz w:val="24"/>
              </w:rPr>
            </w:pPr>
            <w:r>
              <w:rPr>
                <w:rFonts w:hint="eastAsia" w:ascii="宋体" w:hAnsi="宋体" w:cs="宋体"/>
                <w:sz w:val="24"/>
              </w:rPr>
              <w:t>有效</w:t>
            </w:r>
          </w:p>
        </w:tc>
        <w:tc>
          <w:tcPr>
            <w:tcW w:w="1799" w:type="dxa"/>
            <w:vAlign w:val="center"/>
          </w:tcPr>
          <w:p w14:paraId="4A124F49">
            <w:pPr>
              <w:spacing w:line="360" w:lineRule="auto"/>
              <w:jc w:val="center"/>
              <w:rPr>
                <w:rFonts w:hint="eastAsia" w:ascii="宋体" w:hAnsi="宋体" w:cs="宋体"/>
                <w:kern w:val="0"/>
                <w:sz w:val="24"/>
              </w:rPr>
            </w:pPr>
            <w:r>
              <w:rPr>
                <w:rFonts w:hint="eastAsia" w:ascii="宋体" w:hAnsi="宋体" w:cs="宋体"/>
                <w:sz w:val="24"/>
              </w:rPr>
              <w:t>有效</w:t>
            </w:r>
          </w:p>
        </w:tc>
        <w:tc>
          <w:tcPr>
            <w:tcW w:w="1866" w:type="dxa"/>
            <w:vAlign w:val="center"/>
          </w:tcPr>
          <w:p w14:paraId="3B786D8D">
            <w:pPr>
              <w:spacing w:line="360" w:lineRule="auto"/>
              <w:jc w:val="center"/>
              <w:rPr>
                <w:rFonts w:hint="eastAsia" w:ascii="宋体" w:hAnsi="宋体" w:cs="宋体"/>
                <w:kern w:val="0"/>
                <w:sz w:val="24"/>
              </w:rPr>
            </w:pPr>
            <w:r>
              <w:rPr>
                <w:rFonts w:hint="eastAsia" w:ascii="宋体" w:hAnsi="宋体" w:cs="宋体"/>
                <w:sz w:val="24"/>
              </w:rPr>
              <w:t>单位人事管理制度</w:t>
            </w:r>
          </w:p>
        </w:tc>
        <w:tc>
          <w:tcPr>
            <w:tcW w:w="1787" w:type="dxa"/>
            <w:vAlign w:val="center"/>
          </w:tcPr>
          <w:p w14:paraId="160F7F62">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6B969F2D">
            <w:pPr>
              <w:spacing w:line="360" w:lineRule="auto"/>
              <w:rPr>
                <w:rFonts w:hint="eastAsia" w:ascii="宋体" w:hAnsi="宋体" w:cs="宋体"/>
                <w:kern w:val="0"/>
                <w:sz w:val="22"/>
              </w:rPr>
            </w:pPr>
          </w:p>
        </w:tc>
      </w:tr>
      <w:tr w14:paraId="2E5F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B112807">
            <w:pPr>
              <w:spacing w:line="360" w:lineRule="auto"/>
              <w:jc w:val="center"/>
              <w:rPr>
                <w:rFonts w:hint="eastAsia" w:ascii="宋体" w:hAnsi="宋体" w:cs="宋体"/>
                <w:kern w:val="0"/>
                <w:sz w:val="24"/>
              </w:rPr>
            </w:pPr>
          </w:p>
        </w:tc>
        <w:tc>
          <w:tcPr>
            <w:tcW w:w="2051" w:type="dxa"/>
            <w:vMerge w:val="continue"/>
            <w:vAlign w:val="center"/>
          </w:tcPr>
          <w:p w14:paraId="4C394DCA">
            <w:pPr>
              <w:spacing w:line="360" w:lineRule="auto"/>
              <w:jc w:val="center"/>
              <w:rPr>
                <w:rFonts w:hint="eastAsia" w:ascii="宋体" w:hAnsi="宋体" w:cs="宋体"/>
                <w:kern w:val="0"/>
                <w:sz w:val="24"/>
              </w:rPr>
            </w:pPr>
          </w:p>
        </w:tc>
        <w:tc>
          <w:tcPr>
            <w:tcW w:w="2061" w:type="dxa"/>
            <w:vAlign w:val="center"/>
          </w:tcPr>
          <w:p w14:paraId="4D6A0F88">
            <w:pPr>
              <w:spacing w:line="360" w:lineRule="auto"/>
              <w:jc w:val="center"/>
              <w:rPr>
                <w:rFonts w:hint="eastAsia" w:ascii="宋体" w:hAnsi="宋体" w:cs="宋体"/>
                <w:kern w:val="0"/>
                <w:sz w:val="24"/>
              </w:rPr>
            </w:pPr>
            <w:r>
              <w:rPr>
                <w:rFonts w:hint="eastAsia" w:ascii="宋体" w:hAnsi="宋体" w:cs="宋体"/>
                <w:sz w:val="24"/>
              </w:rPr>
              <w:t>在职人员控制率</w:t>
            </w:r>
          </w:p>
        </w:tc>
        <w:tc>
          <w:tcPr>
            <w:tcW w:w="1987" w:type="dxa"/>
            <w:vAlign w:val="center"/>
          </w:tcPr>
          <w:p w14:paraId="78E2A361">
            <w:pPr>
              <w:spacing w:line="360" w:lineRule="auto"/>
              <w:jc w:val="center"/>
              <w:rPr>
                <w:rFonts w:hint="eastAsia" w:ascii="宋体" w:hAnsi="宋体" w:cs="宋体"/>
                <w:kern w:val="0"/>
                <w:sz w:val="24"/>
              </w:rPr>
            </w:pPr>
            <w:r>
              <w:rPr>
                <w:rFonts w:hint="eastAsia" w:ascii="宋体" w:hAnsi="宋体" w:cs="宋体"/>
                <w:sz w:val="24"/>
              </w:rPr>
              <w:t>=100%</w:t>
            </w:r>
          </w:p>
        </w:tc>
        <w:tc>
          <w:tcPr>
            <w:tcW w:w="1799" w:type="dxa"/>
            <w:vAlign w:val="center"/>
          </w:tcPr>
          <w:p w14:paraId="29A2AB50">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6092E544">
            <w:pPr>
              <w:spacing w:line="360" w:lineRule="auto"/>
              <w:jc w:val="center"/>
              <w:rPr>
                <w:rFonts w:hint="eastAsia" w:ascii="宋体" w:hAnsi="宋体" w:cs="宋体"/>
                <w:kern w:val="0"/>
                <w:sz w:val="24"/>
              </w:rPr>
            </w:pPr>
            <w:r>
              <w:rPr>
                <w:rFonts w:hint="eastAsia" w:ascii="宋体" w:hAnsi="宋体" w:cs="宋体"/>
                <w:sz w:val="24"/>
              </w:rPr>
              <w:t>编办系统</w:t>
            </w:r>
          </w:p>
        </w:tc>
        <w:tc>
          <w:tcPr>
            <w:tcW w:w="1787" w:type="dxa"/>
            <w:vAlign w:val="center"/>
          </w:tcPr>
          <w:p w14:paraId="7E724D4C">
            <w:pPr>
              <w:spacing w:line="360" w:lineRule="auto"/>
              <w:jc w:val="center"/>
              <w:rPr>
                <w:rFonts w:hint="eastAsia" w:ascii="宋体" w:hAnsi="宋体" w:cs="宋体"/>
                <w:kern w:val="0"/>
                <w:sz w:val="24"/>
              </w:rPr>
            </w:pPr>
            <w:r>
              <w:rPr>
                <w:rFonts w:hint="eastAsia" w:ascii="宋体" w:hAnsi="宋体" w:cs="宋体"/>
                <w:sz w:val="24"/>
              </w:rPr>
              <w:t>0.00%</w:t>
            </w:r>
          </w:p>
        </w:tc>
        <w:tc>
          <w:tcPr>
            <w:tcW w:w="1071" w:type="dxa"/>
          </w:tcPr>
          <w:p w14:paraId="020C5686">
            <w:pPr>
              <w:spacing w:line="360" w:lineRule="auto"/>
              <w:rPr>
                <w:rFonts w:hint="eastAsia" w:ascii="宋体" w:hAnsi="宋体" w:cs="宋体"/>
                <w:kern w:val="0"/>
                <w:sz w:val="22"/>
              </w:rPr>
            </w:pPr>
          </w:p>
        </w:tc>
      </w:tr>
      <w:tr w14:paraId="061DC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2271D3F">
            <w:pPr>
              <w:spacing w:line="360" w:lineRule="auto"/>
              <w:jc w:val="center"/>
              <w:rPr>
                <w:rFonts w:hint="eastAsia" w:ascii="宋体" w:hAnsi="宋体" w:cs="宋体"/>
                <w:kern w:val="0"/>
                <w:sz w:val="24"/>
              </w:rPr>
            </w:pPr>
          </w:p>
        </w:tc>
        <w:tc>
          <w:tcPr>
            <w:tcW w:w="2051" w:type="dxa"/>
            <w:vMerge w:val="continue"/>
            <w:vAlign w:val="center"/>
          </w:tcPr>
          <w:p w14:paraId="2199BB87">
            <w:pPr>
              <w:spacing w:line="360" w:lineRule="auto"/>
              <w:jc w:val="center"/>
              <w:rPr>
                <w:rFonts w:hint="eastAsia" w:ascii="宋体" w:hAnsi="宋体" w:cs="宋体"/>
                <w:kern w:val="0"/>
                <w:sz w:val="24"/>
              </w:rPr>
            </w:pPr>
          </w:p>
        </w:tc>
        <w:tc>
          <w:tcPr>
            <w:tcW w:w="2061" w:type="dxa"/>
            <w:vAlign w:val="center"/>
          </w:tcPr>
          <w:p w14:paraId="21BBE204">
            <w:pPr>
              <w:spacing w:line="360" w:lineRule="auto"/>
              <w:jc w:val="center"/>
              <w:rPr>
                <w:rFonts w:hint="eastAsia" w:ascii="宋体" w:hAnsi="宋体" w:cs="宋体"/>
                <w:kern w:val="0"/>
                <w:sz w:val="24"/>
              </w:rPr>
            </w:pPr>
            <w:r>
              <w:rPr>
                <w:rFonts w:hint="eastAsia" w:ascii="宋体" w:hAnsi="宋体" w:cs="宋体"/>
                <w:sz w:val="24"/>
              </w:rPr>
              <w:t>人员管理制度健全性</w:t>
            </w:r>
          </w:p>
        </w:tc>
        <w:tc>
          <w:tcPr>
            <w:tcW w:w="1987" w:type="dxa"/>
            <w:vAlign w:val="center"/>
          </w:tcPr>
          <w:p w14:paraId="3FDA813B">
            <w:pPr>
              <w:spacing w:line="360" w:lineRule="auto"/>
              <w:jc w:val="center"/>
              <w:rPr>
                <w:rFonts w:hint="eastAsia" w:ascii="宋体" w:hAnsi="宋体" w:cs="宋体"/>
                <w:kern w:val="0"/>
                <w:sz w:val="24"/>
              </w:rPr>
            </w:pPr>
            <w:r>
              <w:rPr>
                <w:rFonts w:hint="eastAsia" w:ascii="宋体" w:hAnsi="宋体" w:cs="宋体"/>
                <w:sz w:val="24"/>
              </w:rPr>
              <w:t>健全</w:t>
            </w:r>
          </w:p>
        </w:tc>
        <w:tc>
          <w:tcPr>
            <w:tcW w:w="1799" w:type="dxa"/>
            <w:vAlign w:val="center"/>
          </w:tcPr>
          <w:p w14:paraId="3C9C7CBD">
            <w:pPr>
              <w:spacing w:line="360" w:lineRule="auto"/>
              <w:jc w:val="center"/>
              <w:rPr>
                <w:rFonts w:hint="eastAsia" w:ascii="宋体" w:hAnsi="宋体" w:cs="宋体"/>
                <w:kern w:val="0"/>
                <w:sz w:val="24"/>
              </w:rPr>
            </w:pPr>
            <w:r>
              <w:rPr>
                <w:rFonts w:hint="eastAsia" w:ascii="宋体" w:hAnsi="宋体" w:cs="宋体"/>
                <w:sz w:val="24"/>
              </w:rPr>
              <w:t>健全</w:t>
            </w:r>
          </w:p>
        </w:tc>
        <w:tc>
          <w:tcPr>
            <w:tcW w:w="1866" w:type="dxa"/>
            <w:vAlign w:val="center"/>
          </w:tcPr>
          <w:p w14:paraId="5A6A435D">
            <w:pPr>
              <w:spacing w:line="360" w:lineRule="auto"/>
              <w:jc w:val="center"/>
              <w:rPr>
                <w:rFonts w:hint="eastAsia" w:ascii="宋体" w:hAnsi="宋体" w:cs="宋体"/>
                <w:kern w:val="0"/>
                <w:sz w:val="24"/>
              </w:rPr>
            </w:pPr>
            <w:r>
              <w:rPr>
                <w:rFonts w:hint="eastAsia" w:ascii="宋体" w:hAnsi="宋体" w:cs="宋体"/>
                <w:sz w:val="24"/>
              </w:rPr>
              <w:t>单位人事管理制度</w:t>
            </w:r>
          </w:p>
        </w:tc>
        <w:tc>
          <w:tcPr>
            <w:tcW w:w="1787" w:type="dxa"/>
            <w:vAlign w:val="center"/>
          </w:tcPr>
          <w:p w14:paraId="39A7256C">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5C536385">
            <w:pPr>
              <w:spacing w:line="360" w:lineRule="auto"/>
              <w:rPr>
                <w:rFonts w:hint="eastAsia" w:ascii="宋体" w:hAnsi="宋体" w:cs="宋体"/>
                <w:kern w:val="0"/>
                <w:sz w:val="22"/>
              </w:rPr>
            </w:pPr>
          </w:p>
        </w:tc>
      </w:tr>
      <w:tr w14:paraId="01754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EE1EBB4">
            <w:pPr>
              <w:spacing w:line="360" w:lineRule="auto"/>
              <w:jc w:val="center"/>
              <w:rPr>
                <w:rFonts w:hint="eastAsia" w:ascii="宋体" w:hAnsi="宋体" w:cs="宋体"/>
                <w:kern w:val="0"/>
                <w:sz w:val="24"/>
              </w:rPr>
            </w:pPr>
          </w:p>
        </w:tc>
        <w:tc>
          <w:tcPr>
            <w:tcW w:w="2051" w:type="dxa"/>
            <w:vMerge w:val="continue"/>
            <w:vAlign w:val="center"/>
          </w:tcPr>
          <w:p w14:paraId="7C1C28EF">
            <w:pPr>
              <w:spacing w:line="360" w:lineRule="auto"/>
              <w:jc w:val="center"/>
              <w:rPr>
                <w:rFonts w:hint="eastAsia" w:ascii="宋体" w:hAnsi="宋体" w:cs="宋体"/>
                <w:kern w:val="0"/>
                <w:sz w:val="24"/>
              </w:rPr>
            </w:pPr>
          </w:p>
        </w:tc>
        <w:tc>
          <w:tcPr>
            <w:tcW w:w="2061" w:type="dxa"/>
            <w:vAlign w:val="center"/>
          </w:tcPr>
          <w:p w14:paraId="5F5B6324">
            <w:pPr>
              <w:spacing w:line="360" w:lineRule="auto"/>
              <w:jc w:val="center"/>
              <w:rPr>
                <w:rFonts w:hint="eastAsia" w:ascii="宋体" w:hAnsi="宋体" w:cs="宋体"/>
                <w:kern w:val="0"/>
                <w:sz w:val="24"/>
              </w:rPr>
            </w:pPr>
            <w:r>
              <w:rPr>
                <w:rFonts w:hint="eastAsia" w:ascii="宋体" w:hAnsi="宋体" w:cs="宋体"/>
                <w:sz w:val="24"/>
              </w:rPr>
              <w:t>纪检监察工作有效性</w:t>
            </w:r>
          </w:p>
        </w:tc>
        <w:tc>
          <w:tcPr>
            <w:tcW w:w="1987" w:type="dxa"/>
            <w:vAlign w:val="center"/>
          </w:tcPr>
          <w:p w14:paraId="4FF741E8">
            <w:pPr>
              <w:spacing w:line="360" w:lineRule="auto"/>
              <w:jc w:val="center"/>
              <w:rPr>
                <w:rFonts w:hint="eastAsia" w:ascii="宋体" w:hAnsi="宋体" w:cs="宋体"/>
                <w:kern w:val="0"/>
                <w:sz w:val="24"/>
              </w:rPr>
            </w:pPr>
            <w:r>
              <w:rPr>
                <w:rFonts w:hint="eastAsia" w:ascii="宋体" w:hAnsi="宋体" w:cs="宋体"/>
                <w:sz w:val="24"/>
              </w:rPr>
              <w:t>有效</w:t>
            </w:r>
          </w:p>
        </w:tc>
        <w:tc>
          <w:tcPr>
            <w:tcW w:w="1799" w:type="dxa"/>
            <w:vAlign w:val="center"/>
          </w:tcPr>
          <w:p w14:paraId="5BA83559">
            <w:pPr>
              <w:spacing w:line="360" w:lineRule="auto"/>
              <w:jc w:val="center"/>
              <w:rPr>
                <w:rFonts w:hint="eastAsia" w:ascii="宋体" w:hAnsi="宋体" w:cs="宋体"/>
                <w:kern w:val="0"/>
                <w:sz w:val="24"/>
              </w:rPr>
            </w:pPr>
            <w:r>
              <w:rPr>
                <w:rFonts w:hint="eastAsia" w:ascii="宋体" w:hAnsi="宋体" w:cs="宋体"/>
                <w:sz w:val="24"/>
              </w:rPr>
              <w:t>有效</w:t>
            </w:r>
          </w:p>
        </w:tc>
        <w:tc>
          <w:tcPr>
            <w:tcW w:w="1866" w:type="dxa"/>
            <w:vAlign w:val="center"/>
          </w:tcPr>
          <w:p w14:paraId="5F138FE4">
            <w:pPr>
              <w:spacing w:line="360" w:lineRule="auto"/>
              <w:jc w:val="center"/>
              <w:rPr>
                <w:rFonts w:hint="eastAsia" w:ascii="宋体" w:hAnsi="宋体" w:cs="宋体"/>
                <w:kern w:val="0"/>
                <w:sz w:val="24"/>
              </w:rPr>
            </w:pPr>
            <w:r>
              <w:rPr>
                <w:rFonts w:hint="eastAsia" w:ascii="宋体" w:hAnsi="宋体" w:cs="宋体"/>
                <w:sz w:val="24"/>
              </w:rPr>
              <w:t>纪检监察记录</w:t>
            </w:r>
          </w:p>
        </w:tc>
        <w:tc>
          <w:tcPr>
            <w:tcW w:w="1787" w:type="dxa"/>
            <w:vAlign w:val="center"/>
          </w:tcPr>
          <w:p w14:paraId="0C8401A3">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3F3F7B98">
            <w:pPr>
              <w:spacing w:line="360" w:lineRule="auto"/>
              <w:rPr>
                <w:rFonts w:hint="eastAsia" w:ascii="宋体" w:hAnsi="宋体" w:cs="宋体"/>
                <w:kern w:val="0"/>
                <w:sz w:val="22"/>
              </w:rPr>
            </w:pPr>
          </w:p>
        </w:tc>
      </w:tr>
      <w:tr w14:paraId="7EBA0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AD554E9">
            <w:pPr>
              <w:spacing w:line="360" w:lineRule="auto"/>
              <w:jc w:val="center"/>
              <w:rPr>
                <w:rFonts w:hint="eastAsia" w:ascii="宋体" w:hAnsi="宋体" w:cs="宋体"/>
                <w:kern w:val="0"/>
                <w:sz w:val="24"/>
              </w:rPr>
            </w:pPr>
          </w:p>
        </w:tc>
        <w:tc>
          <w:tcPr>
            <w:tcW w:w="2051" w:type="dxa"/>
            <w:vMerge w:val="continue"/>
            <w:vAlign w:val="center"/>
          </w:tcPr>
          <w:p w14:paraId="35273262">
            <w:pPr>
              <w:spacing w:line="360" w:lineRule="auto"/>
              <w:jc w:val="center"/>
              <w:rPr>
                <w:rFonts w:hint="eastAsia" w:ascii="宋体" w:hAnsi="宋体" w:cs="宋体"/>
                <w:kern w:val="0"/>
                <w:sz w:val="24"/>
              </w:rPr>
            </w:pPr>
          </w:p>
        </w:tc>
        <w:tc>
          <w:tcPr>
            <w:tcW w:w="2061" w:type="dxa"/>
            <w:vAlign w:val="center"/>
          </w:tcPr>
          <w:p w14:paraId="3BC4A05F">
            <w:pPr>
              <w:spacing w:line="360" w:lineRule="auto"/>
              <w:jc w:val="center"/>
              <w:rPr>
                <w:rFonts w:hint="eastAsia" w:ascii="宋体" w:hAnsi="宋体" w:cs="宋体"/>
                <w:kern w:val="0"/>
                <w:sz w:val="24"/>
              </w:rPr>
            </w:pPr>
            <w:r>
              <w:rPr>
                <w:rFonts w:hint="eastAsia" w:ascii="宋体" w:hAnsi="宋体" w:cs="宋体"/>
                <w:sz w:val="24"/>
              </w:rPr>
              <w:t>业务学习与培训及时完成率</w:t>
            </w:r>
          </w:p>
        </w:tc>
        <w:tc>
          <w:tcPr>
            <w:tcW w:w="1987" w:type="dxa"/>
            <w:vAlign w:val="center"/>
          </w:tcPr>
          <w:p w14:paraId="014938A4">
            <w:pPr>
              <w:spacing w:line="360" w:lineRule="auto"/>
              <w:jc w:val="center"/>
              <w:rPr>
                <w:rFonts w:hint="eastAsia" w:ascii="宋体" w:hAnsi="宋体" w:cs="宋体"/>
                <w:kern w:val="0"/>
                <w:sz w:val="24"/>
              </w:rPr>
            </w:pPr>
            <w:r>
              <w:rPr>
                <w:rFonts w:hint="eastAsia" w:ascii="宋体" w:hAnsi="宋体" w:cs="宋体"/>
                <w:sz w:val="24"/>
              </w:rPr>
              <w:t>=100%</w:t>
            </w:r>
          </w:p>
        </w:tc>
        <w:tc>
          <w:tcPr>
            <w:tcW w:w="1799" w:type="dxa"/>
            <w:vAlign w:val="center"/>
          </w:tcPr>
          <w:p w14:paraId="710E9862">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57F8D945">
            <w:pPr>
              <w:spacing w:line="360" w:lineRule="auto"/>
              <w:jc w:val="center"/>
              <w:rPr>
                <w:rFonts w:hint="eastAsia" w:ascii="宋体" w:hAnsi="宋体" w:cs="宋体"/>
                <w:kern w:val="0"/>
                <w:sz w:val="24"/>
              </w:rPr>
            </w:pPr>
            <w:r>
              <w:rPr>
                <w:rFonts w:hint="eastAsia" w:ascii="宋体" w:hAnsi="宋体" w:cs="宋体"/>
                <w:sz w:val="24"/>
              </w:rPr>
              <w:t>培训费支出明细</w:t>
            </w:r>
          </w:p>
        </w:tc>
        <w:tc>
          <w:tcPr>
            <w:tcW w:w="1787" w:type="dxa"/>
            <w:vAlign w:val="center"/>
          </w:tcPr>
          <w:p w14:paraId="00B40037">
            <w:pPr>
              <w:spacing w:line="360" w:lineRule="auto"/>
              <w:jc w:val="center"/>
              <w:rPr>
                <w:rFonts w:hint="eastAsia" w:ascii="宋体" w:hAnsi="宋体" w:cs="宋体"/>
                <w:kern w:val="0"/>
                <w:sz w:val="24"/>
              </w:rPr>
            </w:pPr>
            <w:r>
              <w:rPr>
                <w:rFonts w:hint="eastAsia" w:ascii="宋体" w:hAnsi="宋体" w:cs="宋体"/>
                <w:sz w:val="24"/>
              </w:rPr>
              <w:t>0.00%</w:t>
            </w:r>
          </w:p>
        </w:tc>
        <w:tc>
          <w:tcPr>
            <w:tcW w:w="1071" w:type="dxa"/>
          </w:tcPr>
          <w:p w14:paraId="1478F0C9">
            <w:pPr>
              <w:spacing w:line="360" w:lineRule="auto"/>
              <w:rPr>
                <w:rFonts w:hint="eastAsia" w:ascii="宋体" w:hAnsi="宋体" w:cs="宋体"/>
                <w:kern w:val="0"/>
                <w:sz w:val="22"/>
              </w:rPr>
            </w:pPr>
          </w:p>
        </w:tc>
      </w:tr>
      <w:tr w14:paraId="3055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1DED539">
            <w:pPr>
              <w:spacing w:line="360" w:lineRule="auto"/>
              <w:jc w:val="center"/>
              <w:rPr>
                <w:rFonts w:hint="eastAsia" w:ascii="宋体" w:hAnsi="宋体" w:cs="宋体"/>
                <w:kern w:val="0"/>
                <w:sz w:val="24"/>
              </w:rPr>
            </w:pPr>
          </w:p>
        </w:tc>
        <w:tc>
          <w:tcPr>
            <w:tcW w:w="2051" w:type="dxa"/>
            <w:vMerge w:val="continue"/>
            <w:vAlign w:val="center"/>
          </w:tcPr>
          <w:p w14:paraId="1CA6C540">
            <w:pPr>
              <w:spacing w:line="360" w:lineRule="auto"/>
              <w:jc w:val="center"/>
              <w:rPr>
                <w:rFonts w:hint="eastAsia" w:ascii="宋体" w:hAnsi="宋体" w:cs="宋体"/>
                <w:kern w:val="0"/>
                <w:sz w:val="24"/>
              </w:rPr>
            </w:pPr>
          </w:p>
        </w:tc>
        <w:tc>
          <w:tcPr>
            <w:tcW w:w="2061" w:type="dxa"/>
            <w:vAlign w:val="center"/>
          </w:tcPr>
          <w:p w14:paraId="44E9DE0C">
            <w:pPr>
              <w:spacing w:line="360" w:lineRule="auto"/>
              <w:jc w:val="center"/>
              <w:rPr>
                <w:rFonts w:hint="eastAsia" w:ascii="宋体" w:hAnsi="宋体" w:cs="宋体"/>
                <w:kern w:val="0"/>
                <w:sz w:val="24"/>
              </w:rPr>
            </w:pPr>
            <w:r>
              <w:rPr>
                <w:rFonts w:hint="eastAsia" w:ascii="宋体" w:hAnsi="宋体" w:cs="宋体"/>
                <w:sz w:val="24"/>
              </w:rPr>
              <w:t>组织建设工作及时完成率</w:t>
            </w:r>
          </w:p>
        </w:tc>
        <w:tc>
          <w:tcPr>
            <w:tcW w:w="1987" w:type="dxa"/>
            <w:vAlign w:val="center"/>
          </w:tcPr>
          <w:p w14:paraId="5AF85C3B">
            <w:pPr>
              <w:spacing w:line="360" w:lineRule="auto"/>
              <w:jc w:val="center"/>
              <w:rPr>
                <w:rFonts w:hint="eastAsia" w:ascii="宋体" w:hAnsi="宋体" w:cs="宋体"/>
                <w:kern w:val="0"/>
                <w:sz w:val="24"/>
              </w:rPr>
            </w:pPr>
            <w:r>
              <w:rPr>
                <w:rFonts w:hint="eastAsia" w:ascii="宋体" w:hAnsi="宋体" w:cs="宋体"/>
                <w:sz w:val="24"/>
              </w:rPr>
              <w:t>=100%</w:t>
            </w:r>
          </w:p>
        </w:tc>
        <w:tc>
          <w:tcPr>
            <w:tcW w:w="1799" w:type="dxa"/>
            <w:vAlign w:val="center"/>
          </w:tcPr>
          <w:p w14:paraId="04F73687">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1AF38C85">
            <w:pPr>
              <w:spacing w:line="360" w:lineRule="auto"/>
              <w:jc w:val="center"/>
              <w:rPr>
                <w:rFonts w:hint="eastAsia" w:ascii="宋体" w:hAnsi="宋体" w:cs="宋体"/>
                <w:kern w:val="0"/>
                <w:sz w:val="24"/>
              </w:rPr>
            </w:pPr>
            <w:r>
              <w:rPr>
                <w:rFonts w:hint="eastAsia" w:ascii="宋体" w:hAnsi="宋体" w:cs="宋体"/>
                <w:sz w:val="24"/>
              </w:rPr>
              <w:t>事业单位法人证</w:t>
            </w:r>
          </w:p>
        </w:tc>
        <w:tc>
          <w:tcPr>
            <w:tcW w:w="1787" w:type="dxa"/>
            <w:vAlign w:val="center"/>
          </w:tcPr>
          <w:p w14:paraId="0C629BFE">
            <w:pPr>
              <w:spacing w:line="360" w:lineRule="auto"/>
              <w:jc w:val="center"/>
              <w:rPr>
                <w:rFonts w:hint="eastAsia" w:ascii="宋体" w:hAnsi="宋体" w:cs="宋体"/>
                <w:kern w:val="0"/>
                <w:sz w:val="24"/>
              </w:rPr>
            </w:pPr>
            <w:r>
              <w:rPr>
                <w:rFonts w:hint="eastAsia" w:ascii="宋体" w:hAnsi="宋体" w:cs="宋体"/>
                <w:sz w:val="24"/>
              </w:rPr>
              <w:t>0.00%</w:t>
            </w:r>
          </w:p>
        </w:tc>
        <w:tc>
          <w:tcPr>
            <w:tcW w:w="1071" w:type="dxa"/>
          </w:tcPr>
          <w:p w14:paraId="3E07124D">
            <w:pPr>
              <w:spacing w:line="360" w:lineRule="auto"/>
              <w:rPr>
                <w:rFonts w:hint="eastAsia" w:ascii="宋体" w:hAnsi="宋体" w:cs="宋体"/>
                <w:kern w:val="0"/>
                <w:sz w:val="22"/>
              </w:rPr>
            </w:pPr>
          </w:p>
        </w:tc>
      </w:tr>
      <w:tr w14:paraId="438E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9D38A47">
            <w:pPr>
              <w:spacing w:line="360" w:lineRule="auto"/>
              <w:jc w:val="center"/>
              <w:rPr>
                <w:rFonts w:hint="eastAsia" w:ascii="宋体" w:hAnsi="宋体" w:cs="宋体"/>
                <w:kern w:val="0"/>
                <w:sz w:val="24"/>
              </w:rPr>
            </w:pPr>
          </w:p>
        </w:tc>
        <w:tc>
          <w:tcPr>
            <w:tcW w:w="2051" w:type="dxa"/>
            <w:vMerge w:val="continue"/>
            <w:vAlign w:val="center"/>
          </w:tcPr>
          <w:p w14:paraId="736CB821">
            <w:pPr>
              <w:spacing w:line="360" w:lineRule="auto"/>
              <w:jc w:val="center"/>
              <w:rPr>
                <w:rFonts w:hint="eastAsia" w:ascii="宋体" w:hAnsi="宋体" w:cs="宋体"/>
                <w:kern w:val="0"/>
                <w:sz w:val="24"/>
              </w:rPr>
            </w:pPr>
          </w:p>
        </w:tc>
        <w:tc>
          <w:tcPr>
            <w:tcW w:w="2061" w:type="dxa"/>
            <w:vAlign w:val="center"/>
          </w:tcPr>
          <w:p w14:paraId="2CE0D13C">
            <w:pPr>
              <w:spacing w:line="360" w:lineRule="auto"/>
              <w:jc w:val="center"/>
              <w:rPr>
                <w:rFonts w:hint="eastAsia" w:ascii="宋体" w:hAnsi="宋体" w:cs="宋体"/>
                <w:kern w:val="0"/>
                <w:sz w:val="24"/>
              </w:rPr>
            </w:pPr>
            <w:r>
              <w:rPr>
                <w:rFonts w:hint="eastAsia" w:ascii="宋体" w:hAnsi="宋体" w:cs="宋体"/>
                <w:sz w:val="24"/>
              </w:rPr>
              <w:t>公用经费控制率</w:t>
            </w:r>
          </w:p>
        </w:tc>
        <w:tc>
          <w:tcPr>
            <w:tcW w:w="1987" w:type="dxa"/>
            <w:vAlign w:val="center"/>
          </w:tcPr>
          <w:p w14:paraId="47C7BF64">
            <w:pPr>
              <w:spacing w:line="360" w:lineRule="auto"/>
              <w:jc w:val="center"/>
              <w:rPr>
                <w:rFonts w:hint="eastAsia" w:ascii="宋体" w:hAnsi="宋体" w:cs="宋体"/>
                <w:kern w:val="0"/>
                <w:sz w:val="24"/>
              </w:rPr>
            </w:pPr>
            <w:r>
              <w:rPr>
                <w:rFonts w:hint="eastAsia" w:ascii="宋体" w:hAnsi="宋体" w:cs="宋体"/>
                <w:sz w:val="24"/>
              </w:rPr>
              <w:t>&lt;=100%</w:t>
            </w:r>
          </w:p>
        </w:tc>
        <w:tc>
          <w:tcPr>
            <w:tcW w:w="1799" w:type="dxa"/>
            <w:vAlign w:val="center"/>
          </w:tcPr>
          <w:p w14:paraId="55063BF0">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6B365381">
            <w:pPr>
              <w:spacing w:line="360" w:lineRule="auto"/>
              <w:jc w:val="center"/>
              <w:rPr>
                <w:rFonts w:hint="eastAsia" w:ascii="宋体" w:hAnsi="宋体" w:cs="宋体"/>
                <w:kern w:val="0"/>
                <w:sz w:val="24"/>
              </w:rPr>
            </w:pPr>
            <w:r>
              <w:rPr>
                <w:rFonts w:hint="eastAsia" w:ascii="宋体" w:hAnsi="宋体" w:cs="宋体"/>
                <w:sz w:val="24"/>
              </w:rPr>
              <w:t>2024年部门决算</w:t>
            </w:r>
          </w:p>
        </w:tc>
        <w:tc>
          <w:tcPr>
            <w:tcW w:w="1787" w:type="dxa"/>
            <w:vAlign w:val="center"/>
          </w:tcPr>
          <w:p w14:paraId="1E2E7C98">
            <w:pPr>
              <w:spacing w:line="360" w:lineRule="auto"/>
              <w:jc w:val="center"/>
              <w:rPr>
                <w:rFonts w:hint="eastAsia" w:ascii="宋体" w:hAnsi="宋体" w:cs="宋体"/>
                <w:kern w:val="0"/>
                <w:sz w:val="24"/>
              </w:rPr>
            </w:pPr>
            <w:r>
              <w:rPr>
                <w:rFonts w:hint="eastAsia" w:ascii="宋体" w:hAnsi="宋体" w:cs="宋体"/>
                <w:sz w:val="24"/>
              </w:rPr>
              <w:t>0.00%</w:t>
            </w:r>
          </w:p>
        </w:tc>
        <w:tc>
          <w:tcPr>
            <w:tcW w:w="1071" w:type="dxa"/>
          </w:tcPr>
          <w:p w14:paraId="786E8917">
            <w:pPr>
              <w:spacing w:line="360" w:lineRule="auto"/>
              <w:rPr>
                <w:rFonts w:hint="eastAsia" w:ascii="宋体" w:hAnsi="宋体" w:cs="宋体"/>
                <w:kern w:val="0"/>
                <w:sz w:val="22"/>
              </w:rPr>
            </w:pPr>
          </w:p>
        </w:tc>
      </w:tr>
      <w:tr w14:paraId="5735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FA8F548">
            <w:pPr>
              <w:spacing w:line="360" w:lineRule="auto"/>
              <w:jc w:val="center"/>
              <w:rPr>
                <w:rFonts w:hint="eastAsia" w:ascii="宋体" w:hAnsi="宋体" w:cs="宋体"/>
                <w:kern w:val="0"/>
                <w:sz w:val="24"/>
              </w:rPr>
            </w:pPr>
          </w:p>
        </w:tc>
        <w:tc>
          <w:tcPr>
            <w:tcW w:w="2051" w:type="dxa"/>
            <w:vMerge w:val="continue"/>
            <w:vAlign w:val="center"/>
          </w:tcPr>
          <w:p w14:paraId="4FD6B34E">
            <w:pPr>
              <w:spacing w:line="360" w:lineRule="auto"/>
              <w:jc w:val="center"/>
              <w:rPr>
                <w:rFonts w:hint="eastAsia" w:ascii="宋体" w:hAnsi="宋体" w:cs="宋体"/>
                <w:kern w:val="0"/>
                <w:sz w:val="24"/>
              </w:rPr>
            </w:pPr>
          </w:p>
        </w:tc>
        <w:tc>
          <w:tcPr>
            <w:tcW w:w="2061" w:type="dxa"/>
            <w:vAlign w:val="center"/>
          </w:tcPr>
          <w:p w14:paraId="7AA9A39B">
            <w:pPr>
              <w:spacing w:line="360" w:lineRule="auto"/>
              <w:jc w:val="center"/>
              <w:rPr>
                <w:rFonts w:hint="eastAsia" w:ascii="宋体" w:hAnsi="宋体" w:cs="宋体"/>
                <w:kern w:val="0"/>
                <w:sz w:val="24"/>
              </w:rPr>
            </w:pPr>
            <w:r>
              <w:rPr>
                <w:rFonts w:hint="eastAsia" w:ascii="宋体" w:hAnsi="宋体" w:cs="宋体"/>
                <w:sz w:val="24"/>
              </w:rPr>
              <w:t>非税收入预算完成率</w:t>
            </w:r>
          </w:p>
        </w:tc>
        <w:tc>
          <w:tcPr>
            <w:tcW w:w="1987" w:type="dxa"/>
            <w:vAlign w:val="center"/>
          </w:tcPr>
          <w:p w14:paraId="58F65D34">
            <w:pPr>
              <w:spacing w:line="360" w:lineRule="auto"/>
              <w:jc w:val="center"/>
              <w:rPr>
                <w:rFonts w:hint="eastAsia" w:ascii="宋体" w:hAnsi="宋体" w:cs="宋体"/>
                <w:kern w:val="0"/>
                <w:sz w:val="24"/>
              </w:rPr>
            </w:pPr>
            <w:r>
              <w:rPr>
                <w:rFonts w:hint="eastAsia" w:ascii="宋体" w:hAnsi="宋体" w:cs="宋体"/>
                <w:sz w:val="24"/>
              </w:rPr>
              <w:t>&gt;=100</w:t>
            </w:r>
          </w:p>
        </w:tc>
        <w:tc>
          <w:tcPr>
            <w:tcW w:w="1799" w:type="dxa"/>
            <w:vAlign w:val="center"/>
          </w:tcPr>
          <w:p w14:paraId="7E62834E">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24544B5D">
            <w:pPr>
              <w:spacing w:line="360" w:lineRule="auto"/>
              <w:jc w:val="center"/>
              <w:rPr>
                <w:rFonts w:hint="eastAsia" w:ascii="宋体" w:hAnsi="宋体" w:cs="宋体"/>
                <w:kern w:val="0"/>
                <w:sz w:val="24"/>
              </w:rPr>
            </w:pPr>
            <w:r>
              <w:rPr>
                <w:rFonts w:hint="eastAsia" w:ascii="宋体" w:hAnsi="宋体" w:cs="宋体"/>
                <w:sz w:val="24"/>
              </w:rPr>
              <w:t>2024年部门决算</w:t>
            </w:r>
          </w:p>
        </w:tc>
        <w:tc>
          <w:tcPr>
            <w:tcW w:w="1787" w:type="dxa"/>
            <w:vAlign w:val="center"/>
          </w:tcPr>
          <w:p w14:paraId="50DBE45C">
            <w:pPr>
              <w:spacing w:line="360" w:lineRule="auto"/>
              <w:jc w:val="center"/>
              <w:rPr>
                <w:rFonts w:hint="eastAsia" w:ascii="宋体" w:hAnsi="宋体" w:cs="宋体"/>
                <w:kern w:val="0"/>
                <w:sz w:val="24"/>
              </w:rPr>
            </w:pPr>
            <w:r>
              <w:rPr>
                <w:rFonts w:hint="eastAsia" w:ascii="宋体" w:hAnsi="宋体" w:cs="宋体"/>
                <w:sz w:val="24"/>
              </w:rPr>
              <w:t>0.00%</w:t>
            </w:r>
          </w:p>
        </w:tc>
        <w:tc>
          <w:tcPr>
            <w:tcW w:w="1071" w:type="dxa"/>
          </w:tcPr>
          <w:p w14:paraId="1ED47265">
            <w:pPr>
              <w:spacing w:line="360" w:lineRule="auto"/>
              <w:rPr>
                <w:rFonts w:hint="eastAsia" w:ascii="宋体" w:hAnsi="宋体" w:cs="宋体"/>
                <w:kern w:val="0"/>
                <w:sz w:val="22"/>
              </w:rPr>
            </w:pPr>
          </w:p>
        </w:tc>
      </w:tr>
      <w:tr w14:paraId="765C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0CEC496">
            <w:pPr>
              <w:spacing w:line="360" w:lineRule="auto"/>
              <w:jc w:val="center"/>
              <w:rPr>
                <w:rFonts w:hint="eastAsia" w:ascii="宋体" w:hAnsi="宋体" w:cs="宋体"/>
                <w:kern w:val="0"/>
                <w:sz w:val="24"/>
              </w:rPr>
            </w:pPr>
          </w:p>
        </w:tc>
        <w:tc>
          <w:tcPr>
            <w:tcW w:w="2051" w:type="dxa"/>
            <w:vMerge w:val="continue"/>
            <w:vAlign w:val="center"/>
          </w:tcPr>
          <w:p w14:paraId="07588ABC">
            <w:pPr>
              <w:spacing w:line="360" w:lineRule="auto"/>
              <w:jc w:val="center"/>
              <w:rPr>
                <w:rFonts w:hint="eastAsia" w:ascii="宋体" w:hAnsi="宋体" w:cs="宋体"/>
                <w:kern w:val="0"/>
                <w:sz w:val="24"/>
              </w:rPr>
            </w:pPr>
          </w:p>
        </w:tc>
        <w:tc>
          <w:tcPr>
            <w:tcW w:w="2061" w:type="dxa"/>
            <w:vAlign w:val="center"/>
          </w:tcPr>
          <w:p w14:paraId="6ACEF269">
            <w:pPr>
              <w:spacing w:line="360" w:lineRule="auto"/>
              <w:jc w:val="center"/>
              <w:rPr>
                <w:rFonts w:hint="eastAsia" w:ascii="宋体" w:hAnsi="宋体" w:cs="宋体"/>
                <w:kern w:val="0"/>
                <w:sz w:val="24"/>
              </w:rPr>
            </w:pPr>
            <w:r>
              <w:rPr>
                <w:rFonts w:hint="eastAsia" w:ascii="宋体" w:hAnsi="宋体" w:cs="宋体"/>
                <w:sz w:val="24"/>
              </w:rPr>
              <w:t>预算执行率</w:t>
            </w:r>
          </w:p>
        </w:tc>
        <w:tc>
          <w:tcPr>
            <w:tcW w:w="1987" w:type="dxa"/>
            <w:vAlign w:val="center"/>
          </w:tcPr>
          <w:p w14:paraId="2036951E">
            <w:pPr>
              <w:spacing w:line="360" w:lineRule="auto"/>
              <w:jc w:val="center"/>
              <w:rPr>
                <w:rFonts w:hint="eastAsia" w:ascii="宋体" w:hAnsi="宋体" w:cs="宋体"/>
                <w:kern w:val="0"/>
                <w:sz w:val="24"/>
              </w:rPr>
            </w:pPr>
            <w:r>
              <w:rPr>
                <w:rFonts w:hint="eastAsia" w:ascii="宋体" w:hAnsi="宋体" w:cs="宋体"/>
                <w:sz w:val="24"/>
              </w:rPr>
              <w:t>=100%</w:t>
            </w:r>
          </w:p>
        </w:tc>
        <w:tc>
          <w:tcPr>
            <w:tcW w:w="1799" w:type="dxa"/>
            <w:vAlign w:val="center"/>
          </w:tcPr>
          <w:p w14:paraId="690353D2">
            <w:pPr>
              <w:spacing w:line="360" w:lineRule="auto"/>
              <w:jc w:val="center"/>
              <w:rPr>
                <w:rFonts w:hint="eastAsia" w:ascii="宋体" w:hAnsi="宋体" w:cs="宋体"/>
                <w:kern w:val="0"/>
                <w:sz w:val="24"/>
              </w:rPr>
            </w:pPr>
            <w:r>
              <w:rPr>
                <w:rFonts w:hint="eastAsia" w:ascii="宋体" w:hAnsi="宋体" w:cs="宋体"/>
                <w:sz w:val="24"/>
              </w:rPr>
              <w:t>99.16%</w:t>
            </w:r>
          </w:p>
        </w:tc>
        <w:tc>
          <w:tcPr>
            <w:tcW w:w="1866" w:type="dxa"/>
            <w:vAlign w:val="center"/>
          </w:tcPr>
          <w:p w14:paraId="3FB39AC5">
            <w:pPr>
              <w:spacing w:line="360" w:lineRule="auto"/>
              <w:jc w:val="center"/>
              <w:rPr>
                <w:rFonts w:hint="eastAsia" w:ascii="宋体" w:hAnsi="宋体" w:cs="宋体"/>
                <w:kern w:val="0"/>
                <w:sz w:val="24"/>
              </w:rPr>
            </w:pPr>
            <w:r>
              <w:rPr>
                <w:rFonts w:hint="eastAsia" w:ascii="宋体" w:hAnsi="宋体" w:cs="宋体"/>
                <w:sz w:val="24"/>
              </w:rPr>
              <w:t>2024年部门决算</w:t>
            </w:r>
          </w:p>
        </w:tc>
        <w:tc>
          <w:tcPr>
            <w:tcW w:w="1787" w:type="dxa"/>
            <w:vAlign w:val="center"/>
          </w:tcPr>
          <w:p w14:paraId="68455E97">
            <w:pPr>
              <w:spacing w:line="360" w:lineRule="auto"/>
              <w:jc w:val="center"/>
              <w:rPr>
                <w:rFonts w:hint="eastAsia" w:ascii="宋体" w:hAnsi="宋体" w:cs="宋体"/>
                <w:kern w:val="0"/>
                <w:sz w:val="24"/>
              </w:rPr>
            </w:pPr>
            <w:r>
              <w:rPr>
                <w:rFonts w:hint="eastAsia" w:ascii="宋体" w:hAnsi="宋体" w:cs="宋体"/>
                <w:sz w:val="24"/>
              </w:rPr>
              <w:t>-0.84%</w:t>
            </w:r>
          </w:p>
        </w:tc>
        <w:tc>
          <w:tcPr>
            <w:tcW w:w="1071" w:type="dxa"/>
          </w:tcPr>
          <w:p w14:paraId="484ABDB1">
            <w:pPr>
              <w:spacing w:line="360" w:lineRule="auto"/>
              <w:rPr>
                <w:rFonts w:hint="eastAsia" w:ascii="宋体" w:hAnsi="宋体" w:cs="宋体"/>
                <w:kern w:val="0"/>
                <w:sz w:val="22"/>
              </w:rPr>
            </w:pPr>
            <w:r>
              <w:rPr>
                <w:rFonts w:hint="eastAsia" w:ascii="宋体" w:hAnsi="宋体" w:cs="宋体"/>
                <w:sz w:val="24"/>
              </w:rPr>
              <w:t>年末专项补助资金结余5.62万元导致预算执行实际数低于预算数</w:t>
            </w:r>
          </w:p>
        </w:tc>
      </w:tr>
      <w:tr w14:paraId="4417B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4503651">
            <w:pPr>
              <w:spacing w:line="360" w:lineRule="auto"/>
              <w:jc w:val="center"/>
              <w:rPr>
                <w:rFonts w:hint="eastAsia" w:ascii="宋体" w:hAnsi="宋体" w:cs="宋体"/>
                <w:kern w:val="0"/>
                <w:sz w:val="24"/>
              </w:rPr>
            </w:pPr>
          </w:p>
        </w:tc>
        <w:tc>
          <w:tcPr>
            <w:tcW w:w="2051" w:type="dxa"/>
            <w:vMerge w:val="continue"/>
            <w:vAlign w:val="center"/>
          </w:tcPr>
          <w:p w14:paraId="5440AD8C">
            <w:pPr>
              <w:spacing w:line="360" w:lineRule="auto"/>
              <w:jc w:val="center"/>
              <w:rPr>
                <w:rFonts w:hint="eastAsia" w:ascii="宋体" w:hAnsi="宋体" w:cs="宋体"/>
                <w:kern w:val="0"/>
                <w:sz w:val="24"/>
              </w:rPr>
            </w:pPr>
          </w:p>
        </w:tc>
        <w:tc>
          <w:tcPr>
            <w:tcW w:w="2061" w:type="dxa"/>
            <w:vAlign w:val="center"/>
          </w:tcPr>
          <w:p w14:paraId="504EB1D2">
            <w:pPr>
              <w:spacing w:line="360" w:lineRule="auto"/>
              <w:jc w:val="center"/>
              <w:rPr>
                <w:rFonts w:hint="eastAsia" w:ascii="宋体" w:hAnsi="宋体" w:cs="宋体"/>
                <w:kern w:val="0"/>
                <w:sz w:val="24"/>
              </w:rPr>
            </w:pPr>
            <w:r>
              <w:rPr>
                <w:rFonts w:hint="eastAsia" w:ascii="宋体" w:hAnsi="宋体" w:cs="宋体"/>
                <w:sz w:val="24"/>
              </w:rPr>
              <w:t>政府采购执行率</w:t>
            </w:r>
          </w:p>
        </w:tc>
        <w:tc>
          <w:tcPr>
            <w:tcW w:w="1987" w:type="dxa"/>
            <w:vAlign w:val="center"/>
          </w:tcPr>
          <w:p w14:paraId="76089695">
            <w:pPr>
              <w:spacing w:line="360" w:lineRule="auto"/>
              <w:jc w:val="center"/>
              <w:rPr>
                <w:rFonts w:hint="eastAsia" w:ascii="宋体" w:hAnsi="宋体" w:cs="宋体"/>
                <w:kern w:val="0"/>
                <w:sz w:val="24"/>
              </w:rPr>
            </w:pPr>
            <w:r>
              <w:rPr>
                <w:rFonts w:hint="eastAsia" w:ascii="宋体" w:hAnsi="宋体" w:cs="宋体"/>
                <w:sz w:val="24"/>
              </w:rPr>
              <w:t>=100%</w:t>
            </w:r>
          </w:p>
        </w:tc>
        <w:tc>
          <w:tcPr>
            <w:tcW w:w="1799" w:type="dxa"/>
            <w:vAlign w:val="center"/>
          </w:tcPr>
          <w:p w14:paraId="4285D567">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2358B340">
            <w:pPr>
              <w:spacing w:line="360" w:lineRule="auto"/>
              <w:jc w:val="center"/>
              <w:rPr>
                <w:rFonts w:hint="eastAsia" w:ascii="宋体" w:hAnsi="宋体" w:cs="宋体"/>
                <w:kern w:val="0"/>
                <w:sz w:val="24"/>
              </w:rPr>
            </w:pPr>
            <w:r>
              <w:rPr>
                <w:rFonts w:hint="eastAsia" w:ascii="宋体" w:hAnsi="宋体" w:cs="宋体"/>
                <w:sz w:val="24"/>
              </w:rPr>
              <w:t>2024年部门决算</w:t>
            </w:r>
          </w:p>
        </w:tc>
        <w:tc>
          <w:tcPr>
            <w:tcW w:w="1787" w:type="dxa"/>
            <w:vAlign w:val="center"/>
          </w:tcPr>
          <w:p w14:paraId="1CE16822">
            <w:pPr>
              <w:spacing w:line="360" w:lineRule="auto"/>
              <w:jc w:val="center"/>
              <w:rPr>
                <w:rFonts w:hint="eastAsia" w:ascii="宋体" w:hAnsi="宋体" w:cs="宋体"/>
                <w:kern w:val="0"/>
                <w:sz w:val="24"/>
              </w:rPr>
            </w:pPr>
            <w:r>
              <w:rPr>
                <w:rFonts w:hint="eastAsia" w:ascii="宋体" w:hAnsi="宋体" w:cs="宋体"/>
                <w:sz w:val="24"/>
              </w:rPr>
              <w:t>0.00%</w:t>
            </w:r>
          </w:p>
        </w:tc>
        <w:tc>
          <w:tcPr>
            <w:tcW w:w="1071" w:type="dxa"/>
          </w:tcPr>
          <w:p w14:paraId="0E649794">
            <w:pPr>
              <w:spacing w:line="360" w:lineRule="auto"/>
              <w:rPr>
                <w:rFonts w:hint="eastAsia" w:ascii="宋体" w:hAnsi="宋体" w:cs="宋体"/>
                <w:kern w:val="0"/>
                <w:sz w:val="22"/>
              </w:rPr>
            </w:pPr>
          </w:p>
        </w:tc>
      </w:tr>
      <w:tr w14:paraId="3969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CDCD0DC">
            <w:pPr>
              <w:spacing w:line="360" w:lineRule="auto"/>
              <w:jc w:val="center"/>
              <w:rPr>
                <w:rFonts w:hint="eastAsia" w:ascii="宋体" w:hAnsi="宋体" w:cs="宋体"/>
                <w:kern w:val="0"/>
                <w:sz w:val="24"/>
              </w:rPr>
            </w:pPr>
          </w:p>
        </w:tc>
        <w:tc>
          <w:tcPr>
            <w:tcW w:w="2051" w:type="dxa"/>
            <w:vMerge w:val="continue"/>
            <w:vAlign w:val="center"/>
          </w:tcPr>
          <w:p w14:paraId="1E4568E2">
            <w:pPr>
              <w:spacing w:line="360" w:lineRule="auto"/>
              <w:jc w:val="center"/>
              <w:rPr>
                <w:rFonts w:hint="eastAsia" w:ascii="宋体" w:hAnsi="宋体" w:cs="宋体"/>
                <w:kern w:val="0"/>
                <w:sz w:val="24"/>
              </w:rPr>
            </w:pPr>
          </w:p>
        </w:tc>
        <w:tc>
          <w:tcPr>
            <w:tcW w:w="2061" w:type="dxa"/>
            <w:vAlign w:val="center"/>
          </w:tcPr>
          <w:p w14:paraId="67D55B39">
            <w:pPr>
              <w:spacing w:line="360" w:lineRule="auto"/>
              <w:jc w:val="center"/>
              <w:rPr>
                <w:rFonts w:hint="eastAsia" w:ascii="宋体" w:hAnsi="宋体" w:cs="宋体"/>
                <w:kern w:val="0"/>
                <w:sz w:val="24"/>
              </w:rPr>
            </w:pPr>
            <w:r>
              <w:rPr>
                <w:rFonts w:hint="eastAsia" w:ascii="宋体" w:hAnsi="宋体" w:cs="宋体"/>
                <w:sz w:val="24"/>
              </w:rPr>
              <w:t>预算调整率</w:t>
            </w:r>
          </w:p>
        </w:tc>
        <w:tc>
          <w:tcPr>
            <w:tcW w:w="1987" w:type="dxa"/>
            <w:vAlign w:val="center"/>
          </w:tcPr>
          <w:p w14:paraId="7F199197">
            <w:pPr>
              <w:spacing w:line="360" w:lineRule="auto"/>
              <w:jc w:val="center"/>
              <w:rPr>
                <w:rFonts w:hint="eastAsia" w:ascii="宋体" w:hAnsi="宋体" w:cs="宋体"/>
                <w:kern w:val="0"/>
                <w:sz w:val="24"/>
              </w:rPr>
            </w:pPr>
            <w:r>
              <w:rPr>
                <w:rFonts w:hint="eastAsia" w:ascii="宋体" w:hAnsi="宋体" w:cs="宋体"/>
                <w:sz w:val="24"/>
              </w:rPr>
              <w:t>=0%</w:t>
            </w:r>
          </w:p>
        </w:tc>
        <w:tc>
          <w:tcPr>
            <w:tcW w:w="1799" w:type="dxa"/>
            <w:vAlign w:val="center"/>
          </w:tcPr>
          <w:p w14:paraId="12F33FAD">
            <w:pPr>
              <w:spacing w:line="360" w:lineRule="auto"/>
              <w:jc w:val="center"/>
              <w:rPr>
                <w:rFonts w:hint="eastAsia" w:ascii="宋体" w:hAnsi="宋体" w:cs="宋体"/>
                <w:kern w:val="0"/>
                <w:sz w:val="24"/>
              </w:rPr>
            </w:pPr>
            <w:r>
              <w:rPr>
                <w:rFonts w:hint="eastAsia" w:ascii="宋体" w:hAnsi="宋体" w:cs="宋体"/>
                <w:sz w:val="24"/>
              </w:rPr>
              <w:t>57.48%</w:t>
            </w:r>
          </w:p>
        </w:tc>
        <w:tc>
          <w:tcPr>
            <w:tcW w:w="1866" w:type="dxa"/>
            <w:vAlign w:val="center"/>
          </w:tcPr>
          <w:p w14:paraId="18DE8007">
            <w:pPr>
              <w:spacing w:line="360" w:lineRule="auto"/>
              <w:jc w:val="center"/>
              <w:rPr>
                <w:rFonts w:hint="eastAsia" w:ascii="宋体" w:hAnsi="宋体" w:cs="宋体"/>
                <w:kern w:val="0"/>
                <w:sz w:val="24"/>
              </w:rPr>
            </w:pPr>
            <w:r>
              <w:rPr>
                <w:rFonts w:hint="eastAsia" w:ascii="宋体" w:hAnsi="宋体" w:cs="宋体"/>
                <w:sz w:val="24"/>
              </w:rPr>
              <w:t>2024年部门决算</w:t>
            </w:r>
          </w:p>
        </w:tc>
        <w:tc>
          <w:tcPr>
            <w:tcW w:w="1787" w:type="dxa"/>
            <w:vAlign w:val="center"/>
          </w:tcPr>
          <w:p w14:paraId="2AE25E84">
            <w:pPr>
              <w:spacing w:line="360" w:lineRule="auto"/>
              <w:jc w:val="center"/>
              <w:rPr>
                <w:rFonts w:hint="eastAsia" w:ascii="宋体" w:hAnsi="宋体" w:cs="宋体"/>
                <w:kern w:val="0"/>
                <w:sz w:val="24"/>
              </w:rPr>
            </w:pPr>
            <w:r>
              <w:rPr>
                <w:rFonts w:hint="eastAsia" w:ascii="宋体" w:hAnsi="宋体" w:cs="宋体"/>
                <w:sz w:val="24"/>
              </w:rPr>
              <w:t>100%</w:t>
            </w:r>
          </w:p>
        </w:tc>
        <w:tc>
          <w:tcPr>
            <w:tcW w:w="1071" w:type="dxa"/>
          </w:tcPr>
          <w:p w14:paraId="4950BCDA">
            <w:pPr>
              <w:spacing w:line="360" w:lineRule="auto"/>
              <w:rPr>
                <w:rFonts w:hint="eastAsia" w:ascii="宋体" w:hAnsi="宋体" w:cs="宋体"/>
                <w:kern w:val="0"/>
                <w:sz w:val="22"/>
              </w:rPr>
            </w:pPr>
            <w:r>
              <w:rPr>
                <w:rFonts w:hint="eastAsia" w:ascii="宋体" w:hAnsi="宋体" w:cs="宋体"/>
                <w:sz w:val="24"/>
              </w:rPr>
              <w:t>年内基本支出预算较年初调增55.18万元，项目支出预算较年初调增190.21万元，主要是增加了专项补助资金项目</w:t>
            </w:r>
          </w:p>
        </w:tc>
      </w:tr>
      <w:tr w14:paraId="7EAA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D0EE63A">
            <w:pPr>
              <w:spacing w:line="360" w:lineRule="auto"/>
              <w:jc w:val="center"/>
              <w:rPr>
                <w:rFonts w:hint="eastAsia" w:ascii="宋体" w:hAnsi="宋体" w:cs="宋体"/>
                <w:kern w:val="0"/>
                <w:sz w:val="24"/>
              </w:rPr>
            </w:pPr>
          </w:p>
        </w:tc>
        <w:tc>
          <w:tcPr>
            <w:tcW w:w="2051" w:type="dxa"/>
            <w:vMerge w:val="continue"/>
            <w:vAlign w:val="center"/>
          </w:tcPr>
          <w:p w14:paraId="2FA2FCF6">
            <w:pPr>
              <w:spacing w:line="360" w:lineRule="auto"/>
              <w:jc w:val="center"/>
              <w:rPr>
                <w:rFonts w:hint="eastAsia" w:ascii="宋体" w:hAnsi="宋体" w:cs="宋体"/>
                <w:kern w:val="0"/>
                <w:sz w:val="24"/>
              </w:rPr>
            </w:pPr>
          </w:p>
        </w:tc>
        <w:tc>
          <w:tcPr>
            <w:tcW w:w="2061" w:type="dxa"/>
            <w:vAlign w:val="center"/>
          </w:tcPr>
          <w:p w14:paraId="1ACF448F">
            <w:pPr>
              <w:spacing w:line="360" w:lineRule="auto"/>
              <w:jc w:val="center"/>
              <w:rPr>
                <w:rFonts w:hint="eastAsia" w:ascii="宋体" w:hAnsi="宋体" w:cs="宋体"/>
                <w:kern w:val="0"/>
                <w:sz w:val="24"/>
              </w:rPr>
            </w:pPr>
            <w:r>
              <w:rPr>
                <w:rFonts w:hint="eastAsia" w:ascii="宋体" w:hAnsi="宋体" w:cs="宋体"/>
                <w:sz w:val="24"/>
              </w:rPr>
              <w:t>预算偏差率</w:t>
            </w:r>
          </w:p>
        </w:tc>
        <w:tc>
          <w:tcPr>
            <w:tcW w:w="1987" w:type="dxa"/>
            <w:vAlign w:val="center"/>
          </w:tcPr>
          <w:p w14:paraId="1C85D79A">
            <w:pPr>
              <w:spacing w:line="360" w:lineRule="auto"/>
              <w:jc w:val="center"/>
              <w:rPr>
                <w:rFonts w:hint="eastAsia" w:ascii="宋体" w:hAnsi="宋体" w:cs="宋体"/>
                <w:kern w:val="0"/>
                <w:sz w:val="24"/>
              </w:rPr>
            </w:pPr>
            <w:r>
              <w:rPr>
                <w:rFonts w:hint="eastAsia" w:ascii="宋体" w:hAnsi="宋体" w:cs="宋体"/>
                <w:sz w:val="24"/>
              </w:rPr>
              <w:t>&lt;=10%</w:t>
            </w:r>
          </w:p>
        </w:tc>
        <w:tc>
          <w:tcPr>
            <w:tcW w:w="1799" w:type="dxa"/>
            <w:vAlign w:val="center"/>
          </w:tcPr>
          <w:p w14:paraId="55ACE485">
            <w:pPr>
              <w:spacing w:line="360" w:lineRule="auto"/>
              <w:jc w:val="center"/>
              <w:rPr>
                <w:rFonts w:hint="eastAsia" w:ascii="宋体" w:hAnsi="宋体" w:cs="宋体"/>
                <w:kern w:val="0"/>
                <w:sz w:val="24"/>
              </w:rPr>
            </w:pPr>
            <w:r>
              <w:rPr>
                <w:rFonts w:hint="eastAsia" w:ascii="宋体" w:hAnsi="宋体" w:cs="宋体"/>
                <w:sz w:val="24"/>
              </w:rPr>
              <w:t>-0.84%</w:t>
            </w:r>
          </w:p>
        </w:tc>
        <w:tc>
          <w:tcPr>
            <w:tcW w:w="1866" w:type="dxa"/>
            <w:vAlign w:val="center"/>
          </w:tcPr>
          <w:p w14:paraId="64C79748">
            <w:pPr>
              <w:spacing w:line="360" w:lineRule="auto"/>
              <w:jc w:val="center"/>
              <w:rPr>
                <w:rFonts w:hint="eastAsia" w:ascii="宋体" w:hAnsi="宋体" w:cs="宋体"/>
                <w:kern w:val="0"/>
                <w:sz w:val="24"/>
              </w:rPr>
            </w:pPr>
            <w:r>
              <w:rPr>
                <w:rFonts w:hint="eastAsia" w:ascii="宋体" w:hAnsi="宋体" w:cs="宋体"/>
                <w:sz w:val="24"/>
              </w:rPr>
              <w:t>2024年部门决算</w:t>
            </w:r>
          </w:p>
        </w:tc>
        <w:tc>
          <w:tcPr>
            <w:tcW w:w="1787" w:type="dxa"/>
            <w:vAlign w:val="center"/>
          </w:tcPr>
          <w:p w14:paraId="5803A49C">
            <w:pPr>
              <w:spacing w:line="360" w:lineRule="auto"/>
              <w:jc w:val="center"/>
              <w:rPr>
                <w:rFonts w:hint="eastAsia" w:ascii="宋体" w:hAnsi="宋体" w:cs="宋体"/>
                <w:kern w:val="0"/>
                <w:sz w:val="24"/>
              </w:rPr>
            </w:pPr>
            <w:r>
              <w:rPr>
                <w:rFonts w:hint="eastAsia" w:ascii="宋体" w:hAnsi="宋体" w:cs="宋体"/>
                <w:sz w:val="24"/>
              </w:rPr>
              <w:t>-108.40%</w:t>
            </w:r>
          </w:p>
        </w:tc>
        <w:tc>
          <w:tcPr>
            <w:tcW w:w="1071" w:type="dxa"/>
          </w:tcPr>
          <w:p w14:paraId="1ECECD64">
            <w:pPr>
              <w:spacing w:line="360" w:lineRule="auto"/>
              <w:rPr>
                <w:rFonts w:hint="eastAsia" w:ascii="宋体" w:hAnsi="宋体" w:cs="宋体"/>
                <w:kern w:val="0"/>
                <w:sz w:val="22"/>
              </w:rPr>
            </w:pPr>
            <w:r>
              <w:rPr>
                <w:rFonts w:hint="eastAsia" w:ascii="宋体" w:hAnsi="宋体" w:cs="宋体"/>
                <w:sz w:val="24"/>
              </w:rPr>
              <w:t>年末专项补助资金结余5.62万元导致决算数与预算数有偏差</w:t>
            </w:r>
          </w:p>
        </w:tc>
      </w:tr>
      <w:tr w14:paraId="003A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148345E">
            <w:pPr>
              <w:spacing w:line="360" w:lineRule="auto"/>
              <w:jc w:val="center"/>
              <w:rPr>
                <w:rFonts w:hint="eastAsia" w:ascii="宋体" w:hAnsi="宋体" w:cs="宋体"/>
                <w:kern w:val="0"/>
                <w:sz w:val="24"/>
              </w:rPr>
            </w:pPr>
          </w:p>
        </w:tc>
        <w:tc>
          <w:tcPr>
            <w:tcW w:w="2051" w:type="dxa"/>
            <w:vMerge w:val="continue"/>
            <w:vAlign w:val="center"/>
          </w:tcPr>
          <w:p w14:paraId="2A0DE945">
            <w:pPr>
              <w:spacing w:line="360" w:lineRule="auto"/>
              <w:jc w:val="center"/>
              <w:rPr>
                <w:rFonts w:hint="eastAsia" w:ascii="宋体" w:hAnsi="宋体" w:cs="宋体"/>
                <w:kern w:val="0"/>
                <w:sz w:val="24"/>
              </w:rPr>
            </w:pPr>
          </w:p>
        </w:tc>
        <w:tc>
          <w:tcPr>
            <w:tcW w:w="2061" w:type="dxa"/>
            <w:vAlign w:val="center"/>
          </w:tcPr>
          <w:p w14:paraId="72BABDDA">
            <w:pPr>
              <w:spacing w:line="360" w:lineRule="auto"/>
              <w:jc w:val="center"/>
              <w:rPr>
                <w:rFonts w:hint="eastAsia" w:ascii="宋体" w:hAnsi="宋体" w:cs="宋体"/>
                <w:kern w:val="0"/>
                <w:sz w:val="24"/>
              </w:rPr>
            </w:pPr>
            <w:r>
              <w:rPr>
                <w:rFonts w:hint="eastAsia" w:ascii="宋体" w:hAnsi="宋体" w:cs="宋体"/>
                <w:sz w:val="24"/>
              </w:rPr>
              <w:t>支付进度符合率</w:t>
            </w:r>
          </w:p>
        </w:tc>
        <w:tc>
          <w:tcPr>
            <w:tcW w:w="1987" w:type="dxa"/>
            <w:vAlign w:val="center"/>
          </w:tcPr>
          <w:p w14:paraId="01124079">
            <w:pPr>
              <w:spacing w:line="360" w:lineRule="auto"/>
              <w:jc w:val="center"/>
              <w:rPr>
                <w:rFonts w:hint="eastAsia" w:ascii="宋体" w:hAnsi="宋体" w:cs="宋体"/>
                <w:kern w:val="0"/>
                <w:sz w:val="24"/>
              </w:rPr>
            </w:pPr>
            <w:r>
              <w:rPr>
                <w:rFonts w:hint="eastAsia" w:ascii="宋体" w:hAnsi="宋体" w:cs="宋体"/>
                <w:sz w:val="24"/>
              </w:rPr>
              <w:t>=100%</w:t>
            </w:r>
          </w:p>
        </w:tc>
        <w:tc>
          <w:tcPr>
            <w:tcW w:w="1799" w:type="dxa"/>
            <w:vAlign w:val="center"/>
          </w:tcPr>
          <w:p w14:paraId="34400134">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167AF7EB">
            <w:pPr>
              <w:spacing w:line="360" w:lineRule="auto"/>
              <w:jc w:val="center"/>
              <w:rPr>
                <w:rFonts w:hint="eastAsia" w:ascii="宋体" w:hAnsi="宋体" w:cs="宋体"/>
                <w:kern w:val="0"/>
                <w:sz w:val="24"/>
              </w:rPr>
            </w:pPr>
            <w:r>
              <w:rPr>
                <w:rFonts w:hint="eastAsia" w:ascii="宋体" w:hAnsi="宋体" w:cs="宋体"/>
                <w:sz w:val="24"/>
              </w:rPr>
              <w:t>2024年部门决算</w:t>
            </w:r>
          </w:p>
        </w:tc>
        <w:tc>
          <w:tcPr>
            <w:tcW w:w="1787" w:type="dxa"/>
            <w:vAlign w:val="center"/>
          </w:tcPr>
          <w:p w14:paraId="0685B10D">
            <w:pPr>
              <w:spacing w:line="360" w:lineRule="auto"/>
              <w:jc w:val="center"/>
              <w:rPr>
                <w:rFonts w:hint="eastAsia" w:ascii="宋体" w:hAnsi="宋体" w:cs="宋体"/>
                <w:kern w:val="0"/>
                <w:sz w:val="24"/>
              </w:rPr>
            </w:pPr>
            <w:r>
              <w:rPr>
                <w:rFonts w:hint="eastAsia" w:ascii="宋体" w:hAnsi="宋体" w:cs="宋体"/>
                <w:sz w:val="24"/>
              </w:rPr>
              <w:t>0.00%</w:t>
            </w:r>
          </w:p>
        </w:tc>
        <w:tc>
          <w:tcPr>
            <w:tcW w:w="1071" w:type="dxa"/>
          </w:tcPr>
          <w:p w14:paraId="51E6042B">
            <w:pPr>
              <w:spacing w:line="360" w:lineRule="auto"/>
              <w:rPr>
                <w:rFonts w:hint="eastAsia" w:ascii="宋体" w:hAnsi="宋体" w:cs="宋体"/>
                <w:kern w:val="0"/>
                <w:sz w:val="22"/>
              </w:rPr>
            </w:pPr>
          </w:p>
        </w:tc>
      </w:tr>
      <w:tr w14:paraId="1AD7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B46D730">
            <w:pPr>
              <w:spacing w:line="360" w:lineRule="auto"/>
              <w:jc w:val="center"/>
              <w:rPr>
                <w:rFonts w:hint="eastAsia" w:ascii="宋体" w:hAnsi="宋体" w:cs="宋体"/>
                <w:kern w:val="0"/>
                <w:sz w:val="24"/>
              </w:rPr>
            </w:pPr>
          </w:p>
        </w:tc>
        <w:tc>
          <w:tcPr>
            <w:tcW w:w="2051" w:type="dxa"/>
            <w:vMerge w:val="continue"/>
            <w:vAlign w:val="center"/>
          </w:tcPr>
          <w:p w14:paraId="17BA3976">
            <w:pPr>
              <w:spacing w:line="360" w:lineRule="auto"/>
              <w:jc w:val="center"/>
              <w:rPr>
                <w:rFonts w:hint="eastAsia" w:ascii="宋体" w:hAnsi="宋体" w:cs="宋体"/>
                <w:kern w:val="0"/>
                <w:sz w:val="24"/>
              </w:rPr>
            </w:pPr>
          </w:p>
        </w:tc>
        <w:tc>
          <w:tcPr>
            <w:tcW w:w="2061" w:type="dxa"/>
            <w:vAlign w:val="center"/>
          </w:tcPr>
          <w:p w14:paraId="5E3B30D1">
            <w:pPr>
              <w:spacing w:line="360" w:lineRule="auto"/>
              <w:jc w:val="center"/>
              <w:rPr>
                <w:rFonts w:hint="eastAsia" w:ascii="宋体" w:hAnsi="宋体" w:cs="宋体"/>
                <w:kern w:val="0"/>
                <w:sz w:val="24"/>
              </w:rPr>
            </w:pPr>
            <w:r>
              <w:rPr>
                <w:rFonts w:hint="eastAsia" w:ascii="宋体" w:hAnsi="宋体" w:cs="宋体"/>
                <w:sz w:val="24"/>
              </w:rPr>
              <w:t>结转结余率</w:t>
            </w:r>
          </w:p>
        </w:tc>
        <w:tc>
          <w:tcPr>
            <w:tcW w:w="1987" w:type="dxa"/>
            <w:vAlign w:val="center"/>
          </w:tcPr>
          <w:p w14:paraId="1FCCB0AC">
            <w:pPr>
              <w:spacing w:line="360" w:lineRule="auto"/>
              <w:jc w:val="center"/>
              <w:rPr>
                <w:rFonts w:hint="eastAsia" w:ascii="宋体" w:hAnsi="宋体" w:cs="宋体"/>
                <w:kern w:val="0"/>
                <w:sz w:val="24"/>
              </w:rPr>
            </w:pPr>
            <w:r>
              <w:rPr>
                <w:rFonts w:hint="eastAsia" w:ascii="宋体" w:hAnsi="宋体" w:cs="宋体"/>
                <w:sz w:val="24"/>
              </w:rPr>
              <w:t>=0%</w:t>
            </w:r>
          </w:p>
        </w:tc>
        <w:tc>
          <w:tcPr>
            <w:tcW w:w="1799" w:type="dxa"/>
            <w:vAlign w:val="center"/>
          </w:tcPr>
          <w:p w14:paraId="0AA27BCC">
            <w:pPr>
              <w:spacing w:line="360" w:lineRule="auto"/>
              <w:jc w:val="center"/>
              <w:rPr>
                <w:rFonts w:hint="eastAsia" w:ascii="宋体" w:hAnsi="宋体" w:cs="宋体"/>
                <w:kern w:val="0"/>
                <w:sz w:val="24"/>
              </w:rPr>
            </w:pPr>
            <w:r>
              <w:rPr>
                <w:rFonts w:hint="eastAsia" w:ascii="宋体" w:hAnsi="宋体" w:cs="宋体"/>
                <w:sz w:val="24"/>
              </w:rPr>
              <w:t>0%</w:t>
            </w:r>
          </w:p>
        </w:tc>
        <w:tc>
          <w:tcPr>
            <w:tcW w:w="1866" w:type="dxa"/>
            <w:vAlign w:val="center"/>
          </w:tcPr>
          <w:p w14:paraId="1673F543">
            <w:pPr>
              <w:spacing w:line="360" w:lineRule="auto"/>
              <w:jc w:val="center"/>
              <w:rPr>
                <w:rFonts w:hint="eastAsia" w:ascii="宋体" w:hAnsi="宋体" w:cs="宋体"/>
                <w:kern w:val="0"/>
                <w:sz w:val="24"/>
              </w:rPr>
            </w:pPr>
            <w:r>
              <w:rPr>
                <w:rFonts w:hint="eastAsia" w:ascii="宋体" w:hAnsi="宋体" w:cs="宋体"/>
                <w:sz w:val="24"/>
              </w:rPr>
              <w:t>2024年部门决算</w:t>
            </w:r>
          </w:p>
        </w:tc>
        <w:tc>
          <w:tcPr>
            <w:tcW w:w="1787" w:type="dxa"/>
            <w:vAlign w:val="center"/>
          </w:tcPr>
          <w:p w14:paraId="7994CEFF">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5CD60DA9">
            <w:pPr>
              <w:spacing w:line="360" w:lineRule="auto"/>
              <w:rPr>
                <w:rFonts w:hint="eastAsia" w:ascii="宋体" w:hAnsi="宋体" w:cs="宋体"/>
                <w:kern w:val="0"/>
                <w:sz w:val="22"/>
              </w:rPr>
            </w:pPr>
          </w:p>
        </w:tc>
      </w:tr>
      <w:tr w14:paraId="6E84E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5D4A939">
            <w:pPr>
              <w:spacing w:line="360" w:lineRule="auto"/>
              <w:jc w:val="center"/>
              <w:rPr>
                <w:rFonts w:hint="eastAsia" w:ascii="宋体" w:hAnsi="宋体" w:cs="宋体"/>
                <w:kern w:val="0"/>
                <w:sz w:val="24"/>
              </w:rPr>
            </w:pPr>
          </w:p>
        </w:tc>
        <w:tc>
          <w:tcPr>
            <w:tcW w:w="2051" w:type="dxa"/>
            <w:vMerge w:val="continue"/>
            <w:vAlign w:val="center"/>
          </w:tcPr>
          <w:p w14:paraId="0A6CB9D1">
            <w:pPr>
              <w:spacing w:line="360" w:lineRule="auto"/>
              <w:jc w:val="center"/>
              <w:rPr>
                <w:rFonts w:hint="eastAsia" w:ascii="宋体" w:hAnsi="宋体" w:cs="宋体"/>
                <w:kern w:val="0"/>
                <w:sz w:val="24"/>
              </w:rPr>
            </w:pPr>
          </w:p>
        </w:tc>
        <w:tc>
          <w:tcPr>
            <w:tcW w:w="2061" w:type="dxa"/>
            <w:vAlign w:val="center"/>
          </w:tcPr>
          <w:p w14:paraId="08212CB2">
            <w:pPr>
              <w:spacing w:line="360" w:lineRule="auto"/>
              <w:jc w:val="center"/>
              <w:rPr>
                <w:rFonts w:hint="eastAsia" w:ascii="宋体" w:hAnsi="宋体" w:cs="宋体"/>
                <w:kern w:val="0"/>
                <w:sz w:val="24"/>
              </w:rPr>
            </w:pPr>
            <w:r>
              <w:rPr>
                <w:rFonts w:hint="eastAsia" w:ascii="宋体" w:hAnsi="宋体" w:cs="宋体"/>
                <w:sz w:val="24"/>
              </w:rPr>
              <w:t>“三公经费”变动率</w:t>
            </w:r>
          </w:p>
        </w:tc>
        <w:tc>
          <w:tcPr>
            <w:tcW w:w="1987" w:type="dxa"/>
            <w:vAlign w:val="center"/>
          </w:tcPr>
          <w:p w14:paraId="7BBC4AC1">
            <w:pPr>
              <w:spacing w:line="360" w:lineRule="auto"/>
              <w:jc w:val="center"/>
              <w:rPr>
                <w:rFonts w:hint="eastAsia" w:ascii="宋体" w:hAnsi="宋体" w:cs="宋体"/>
                <w:kern w:val="0"/>
                <w:sz w:val="24"/>
              </w:rPr>
            </w:pPr>
            <w:r>
              <w:rPr>
                <w:rFonts w:hint="eastAsia" w:ascii="宋体" w:hAnsi="宋体" w:cs="宋体"/>
                <w:sz w:val="24"/>
              </w:rPr>
              <w:t>&lt;=0%</w:t>
            </w:r>
          </w:p>
        </w:tc>
        <w:tc>
          <w:tcPr>
            <w:tcW w:w="1799" w:type="dxa"/>
            <w:vAlign w:val="center"/>
          </w:tcPr>
          <w:p w14:paraId="018CC0C2">
            <w:pPr>
              <w:spacing w:line="360" w:lineRule="auto"/>
              <w:jc w:val="center"/>
              <w:rPr>
                <w:rFonts w:hint="eastAsia" w:ascii="宋体" w:hAnsi="宋体" w:cs="宋体"/>
                <w:kern w:val="0"/>
                <w:sz w:val="24"/>
              </w:rPr>
            </w:pPr>
            <w:r>
              <w:rPr>
                <w:rFonts w:hint="eastAsia" w:ascii="宋体" w:hAnsi="宋体" w:cs="宋体"/>
                <w:sz w:val="24"/>
              </w:rPr>
              <w:t>0%</w:t>
            </w:r>
          </w:p>
        </w:tc>
        <w:tc>
          <w:tcPr>
            <w:tcW w:w="1866" w:type="dxa"/>
            <w:vAlign w:val="center"/>
          </w:tcPr>
          <w:p w14:paraId="0FCB82A9">
            <w:pPr>
              <w:spacing w:line="360" w:lineRule="auto"/>
              <w:jc w:val="center"/>
              <w:rPr>
                <w:rFonts w:hint="eastAsia" w:ascii="宋体" w:hAnsi="宋体" w:cs="宋体"/>
                <w:kern w:val="0"/>
                <w:sz w:val="24"/>
              </w:rPr>
            </w:pPr>
            <w:r>
              <w:rPr>
                <w:rFonts w:hint="eastAsia" w:ascii="宋体" w:hAnsi="宋体" w:cs="宋体"/>
                <w:sz w:val="24"/>
              </w:rPr>
              <w:t>2024年部门决算</w:t>
            </w:r>
          </w:p>
        </w:tc>
        <w:tc>
          <w:tcPr>
            <w:tcW w:w="1787" w:type="dxa"/>
            <w:vAlign w:val="center"/>
          </w:tcPr>
          <w:p w14:paraId="0D603902">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3F77B5C4">
            <w:pPr>
              <w:spacing w:line="360" w:lineRule="auto"/>
              <w:rPr>
                <w:rFonts w:hint="eastAsia" w:ascii="宋体" w:hAnsi="宋体" w:cs="宋体"/>
                <w:kern w:val="0"/>
                <w:sz w:val="22"/>
              </w:rPr>
            </w:pPr>
          </w:p>
        </w:tc>
      </w:tr>
      <w:tr w14:paraId="5D846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C7550D7">
            <w:pPr>
              <w:spacing w:line="360" w:lineRule="auto"/>
              <w:jc w:val="center"/>
              <w:rPr>
                <w:rFonts w:hint="eastAsia" w:ascii="宋体" w:hAnsi="宋体" w:cs="宋体"/>
                <w:kern w:val="0"/>
                <w:sz w:val="24"/>
              </w:rPr>
            </w:pPr>
          </w:p>
        </w:tc>
        <w:tc>
          <w:tcPr>
            <w:tcW w:w="2051" w:type="dxa"/>
            <w:vMerge w:val="restart"/>
            <w:vAlign w:val="center"/>
          </w:tcPr>
          <w:p w14:paraId="3BAB4F34">
            <w:pPr>
              <w:spacing w:line="360" w:lineRule="auto"/>
              <w:jc w:val="center"/>
              <w:rPr>
                <w:rFonts w:hint="eastAsia" w:ascii="宋体" w:hAnsi="宋体" w:cs="宋体"/>
                <w:kern w:val="0"/>
                <w:sz w:val="24"/>
              </w:rPr>
            </w:pPr>
            <w:r>
              <w:rPr>
                <w:rFonts w:hint="eastAsia" w:ascii="宋体" w:hAnsi="宋体" w:cs="宋体"/>
                <w:sz w:val="24"/>
              </w:rPr>
              <w:t>效益</w:t>
            </w:r>
          </w:p>
        </w:tc>
        <w:tc>
          <w:tcPr>
            <w:tcW w:w="2061" w:type="dxa"/>
            <w:vAlign w:val="center"/>
          </w:tcPr>
          <w:p w14:paraId="360A448D">
            <w:pPr>
              <w:spacing w:line="360" w:lineRule="auto"/>
              <w:jc w:val="center"/>
              <w:rPr>
                <w:rFonts w:hint="eastAsia" w:ascii="宋体" w:hAnsi="宋体" w:cs="宋体"/>
                <w:kern w:val="0"/>
                <w:sz w:val="24"/>
              </w:rPr>
            </w:pPr>
            <w:r>
              <w:rPr>
                <w:rFonts w:hint="eastAsia" w:ascii="宋体" w:hAnsi="宋体" w:cs="宋体"/>
                <w:sz w:val="24"/>
              </w:rPr>
              <w:t>维护无线电通讯秩序</w:t>
            </w:r>
          </w:p>
        </w:tc>
        <w:tc>
          <w:tcPr>
            <w:tcW w:w="1987" w:type="dxa"/>
            <w:vAlign w:val="center"/>
          </w:tcPr>
          <w:p w14:paraId="42F493B7">
            <w:pPr>
              <w:spacing w:line="360" w:lineRule="auto"/>
              <w:jc w:val="center"/>
              <w:rPr>
                <w:rFonts w:hint="eastAsia" w:ascii="宋体" w:hAnsi="宋体" w:cs="宋体"/>
                <w:kern w:val="0"/>
                <w:sz w:val="24"/>
              </w:rPr>
            </w:pPr>
            <w:r>
              <w:rPr>
                <w:rFonts w:hint="eastAsia" w:ascii="宋体" w:hAnsi="宋体" w:cs="宋体"/>
                <w:sz w:val="24"/>
              </w:rPr>
              <w:t>完成</w:t>
            </w:r>
          </w:p>
        </w:tc>
        <w:tc>
          <w:tcPr>
            <w:tcW w:w="1799" w:type="dxa"/>
            <w:vAlign w:val="center"/>
          </w:tcPr>
          <w:p w14:paraId="3BD399B0">
            <w:pPr>
              <w:spacing w:line="360" w:lineRule="auto"/>
              <w:jc w:val="center"/>
              <w:rPr>
                <w:rFonts w:hint="eastAsia" w:ascii="宋体" w:hAnsi="宋体" w:cs="宋体"/>
                <w:kern w:val="0"/>
                <w:sz w:val="24"/>
              </w:rPr>
            </w:pPr>
            <w:r>
              <w:rPr>
                <w:rFonts w:hint="eastAsia" w:ascii="宋体" w:hAnsi="宋体" w:cs="宋体"/>
                <w:sz w:val="24"/>
              </w:rPr>
              <w:t>完成</w:t>
            </w:r>
          </w:p>
        </w:tc>
        <w:tc>
          <w:tcPr>
            <w:tcW w:w="1866" w:type="dxa"/>
            <w:vAlign w:val="center"/>
          </w:tcPr>
          <w:p w14:paraId="3FBBD658">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241ACCE8">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33339914">
            <w:pPr>
              <w:spacing w:line="360" w:lineRule="auto"/>
              <w:rPr>
                <w:rFonts w:hint="eastAsia" w:ascii="宋体" w:hAnsi="宋体" w:cs="宋体"/>
                <w:kern w:val="0"/>
                <w:sz w:val="22"/>
              </w:rPr>
            </w:pPr>
          </w:p>
        </w:tc>
      </w:tr>
      <w:tr w14:paraId="2B46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AAF286F">
            <w:pPr>
              <w:spacing w:line="360" w:lineRule="auto"/>
              <w:jc w:val="center"/>
              <w:rPr>
                <w:rFonts w:hint="eastAsia" w:ascii="宋体" w:hAnsi="宋体" w:cs="宋体"/>
                <w:kern w:val="0"/>
                <w:sz w:val="24"/>
              </w:rPr>
            </w:pPr>
          </w:p>
        </w:tc>
        <w:tc>
          <w:tcPr>
            <w:tcW w:w="2051" w:type="dxa"/>
            <w:vMerge w:val="continue"/>
            <w:vAlign w:val="center"/>
          </w:tcPr>
          <w:p w14:paraId="6CAEECC9">
            <w:pPr>
              <w:spacing w:line="360" w:lineRule="auto"/>
              <w:jc w:val="center"/>
              <w:rPr>
                <w:rFonts w:hint="eastAsia" w:ascii="宋体" w:hAnsi="宋体" w:cs="宋体"/>
                <w:kern w:val="0"/>
                <w:sz w:val="24"/>
              </w:rPr>
            </w:pPr>
          </w:p>
        </w:tc>
        <w:tc>
          <w:tcPr>
            <w:tcW w:w="2061" w:type="dxa"/>
            <w:vAlign w:val="center"/>
          </w:tcPr>
          <w:p w14:paraId="0DBEB948">
            <w:pPr>
              <w:spacing w:line="360" w:lineRule="auto"/>
              <w:jc w:val="center"/>
              <w:rPr>
                <w:rFonts w:hint="eastAsia" w:ascii="宋体" w:hAnsi="宋体" w:cs="宋体"/>
                <w:kern w:val="0"/>
                <w:sz w:val="24"/>
              </w:rPr>
            </w:pPr>
            <w:r>
              <w:rPr>
                <w:rFonts w:hint="eastAsia" w:ascii="宋体" w:hAnsi="宋体" w:cs="宋体"/>
                <w:sz w:val="24"/>
              </w:rPr>
              <w:t>保障管理机构频率占用费征收</w:t>
            </w:r>
          </w:p>
        </w:tc>
        <w:tc>
          <w:tcPr>
            <w:tcW w:w="1987" w:type="dxa"/>
            <w:vAlign w:val="center"/>
          </w:tcPr>
          <w:p w14:paraId="68D6C61C">
            <w:pPr>
              <w:spacing w:line="360" w:lineRule="auto"/>
              <w:jc w:val="center"/>
              <w:rPr>
                <w:rFonts w:hint="eastAsia" w:ascii="宋体" w:hAnsi="宋体" w:cs="宋体"/>
                <w:kern w:val="0"/>
                <w:sz w:val="24"/>
              </w:rPr>
            </w:pPr>
            <w:r>
              <w:rPr>
                <w:rFonts w:hint="eastAsia" w:ascii="宋体" w:hAnsi="宋体" w:cs="宋体"/>
                <w:sz w:val="24"/>
              </w:rPr>
              <w:t>完成</w:t>
            </w:r>
          </w:p>
        </w:tc>
        <w:tc>
          <w:tcPr>
            <w:tcW w:w="1799" w:type="dxa"/>
            <w:vAlign w:val="center"/>
          </w:tcPr>
          <w:p w14:paraId="127B20E7">
            <w:pPr>
              <w:spacing w:line="360" w:lineRule="auto"/>
              <w:jc w:val="center"/>
              <w:rPr>
                <w:rFonts w:hint="eastAsia" w:ascii="宋体" w:hAnsi="宋体" w:cs="宋体"/>
                <w:kern w:val="0"/>
                <w:sz w:val="24"/>
              </w:rPr>
            </w:pPr>
            <w:r>
              <w:rPr>
                <w:rFonts w:hint="eastAsia" w:ascii="宋体" w:hAnsi="宋体" w:cs="宋体"/>
                <w:sz w:val="24"/>
              </w:rPr>
              <w:t>完成</w:t>
            </w:r>
          </w:p>
        </w:tc>
        <w:tc>
          <w:tcPr>
            <w:tcW w:w="1866" w:type="dxa"/>
            <w:vAlign w:val="center"/>
          </w:tcPr>
          <w:p w14:paraId="18A9F3A5">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4AF4BD7C">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2A160EE5">
            <w:pPr>
              <w:spacing w:line="360" w:lineRule="auto"/>
              <w:rPr>
                <w:rFonts w:hint="eastAsia" w:ascii="宋体" w:hAnsi="宋体" w:cs="宋体"/>
                <w:kern w:val="0"/>
                <w:sz w:val="22"/>
              </w:rPr>
            </w:pPr>
          </w:p>
        </w:tc>
      </w:tr>
      <w:tr w14:paraId="3CA3D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12B423A">
            <w:pPr>
              <w:spacing w:line="360" w:lineRule="auto"/>
              <w:jc w:val="center"/>
              <w:rPr>
                <w:rFonts w:hint="eastAsia" w:ascii="宋体" w:hAnsi="宋体" w:cs="宋体"/>
                <w:kern w:val="0"/>
                <w:sz w:val="24"/>
              </w:rPr>
            </w:pPr>
          </w:p>
        </w:tc>
        <w:tc>
          <w:tcPr>
            <w:tcW w:w="2051" w:type="dxa"/>
            <w:vMerge w:val="continue"/>
            <w:vAlign w:val="center"/>
          </w:tcPr>
          <w:p w14:paraId="339872B4">
            <w:pPr>
              <w:spacing w:line="360" w:lineRule="auto"/>
              <w:jc w:val="center"/>
              <w:rPr>
                <w:rFonts w:hint="eastAsia" w:ascii="宋体" w:hAnsi="宋体" w:cs="宋体"/>
                <w:kern w:val="0"/>
                <w:sz w:val="24"/>
              </w:rPr>
            </w:pPr>
          </w:p>
        </w:tc>
        <w:tc>
          <w:tcPr>
            <w:tcW w:w="2061" w:type="dxa"/>
            <w:vAlign w:val="center"/>
          </w:tcPr>
          <w:p w14:paraId="7A752FBD">
            <w:pPr>
              <w:spacing w:line="360" w:lineRule="auto"/>
              <w:jc w:val="center"/>
              <w:rPr>
                <w:rFonts w:hint="eastAsia" w:ascii="宋体" w:hAnsi="宋体" w:cs="宋体"/>
                <w:kern w:val="0"/>
                <w:sz w:val="24"/>
              </w:rPr>
            </w:pPr>
            <w:r>
              <w:rPr>
                <w:rFonts w:hint="eastAsia" w:ascii="宋体" w:hAnsi="宋体" w:cs="宋体"/>
                <w:sz w:val="24"/>
              </w:rPr>
              <w:t>保障频谱资源有序利用，持续保障未来更多用频需求</w:t>
            </w:r>
          </w:p>
        </w:tc>
        <w:tc>
          <w:tcPr>
            <w:tcW w:w="1987" w:type="dxa"/>
            <w:vAlign w:val="center"/>
          </w:tcPr>
          <w:p w14:paraId="7CB56961">
            <w:pPr>
              <w:spacing w:line="360" w:lineRule="auto"/>
              <w:jc w:val="center"/>
              <w:rPr>
                <w:rFonts w:hint="eastAsia" w:ascii="宋体" w:hAnsi="宋体" w:cs="宋体"/>
                <w:kern w:val="0"/>
                <w:sz w:val="24"/>
              </w:rPr>
            </w:pPr>
            <w:r>
              <w:rPr>
                <w:rFonts w:hint="eastAsia" w:ascii="宋体" w:hAnsi="宋体" w:cs="宋体"/>
                <w:sz w:val="24"/>
              </w:rPr>
              <w:t>完成</w:t>
            </w:r>
          </w:p>
        </w:tc>
        <w:tc>
          <w:tcPr>
            <w:tcW w:w="1799" w:type="dxa"/>
            <w:vAlign w:val="center"/>
          </w:tcPr>
          <w:p w14:paraId="5698BB07">
            <w:pPr>
              <w:spacing w:line="360" w:lineRule="auto"/>
              <w:jc w:val="center"/>
              <w:rPr>
                <w:rFonts w:hint="eastAsia" w:ascii="宋体" w:hAnsi="宋体" w:cs="宋体"/>
                <w:kern w:val="0"/>
                <w:sz w:val="24"/>
              </w:rPr>
            </w:pPr>
            <w:r>
              <w:rPr>
                <w:rFonts w:hint="eastAsia" w:ascii="宋体" w:hAnsi="宋体" w:cs="宋体"/>
                <w:sz w:val="24"/>
              </w:rPr>
              <w:t>完成</w:t>
            </w:r>
          </w:p>
        </w:tc>
        <w:tc>
          <w:tcPr>
            <w:tcW w:w="1866" w:type="dxa"/>
            <w:vAlign w:val="center"/>
          </w:tcPr>
          <w:p w14:paraId="3C4BE112">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46064E19">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7AEEF7C2">
            <w:pPr>
              <w:spacing w:line="360" w:lineRule="auto"/>
              <w:rPr>
                <w:rFonts w:hint="eastAsia" w:ascii="宋体" w:hAnsi="宋体" w:cs="宋体"/>
                <w:kern w:val="0"/>
                <w:sz w:val="22"/>
              </w:rPr>
            </w:pPr>
          </w:p>
        </w:tc>
      </w:tr>
      <w:tr w14:paraId="2D61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45B2F44">
            <w:pPr>
              <w:spacing w:line="360" w:lineRule="auto"/>
              <w:jc w:val="center"/>
              <w:rPr>
                <w:rFonts w:hint="eastAsia" w:ascii="宋体" w:hAnsi="宋体" w:cs="宋体"/>
                <w:kern w:val="0"/>
                <w:sz w:val="24"/>
              </w:rPr>
            </w:pPr>
          </w:p>
        </w:tc>
        <w:tc>
          <w:tcPr>
            <w:tcW w:w="2051" w:type="dxa"/>
            <w:vAlign w:val="center"/>
          </w:tcPr>
          <w:p w14:paraId="69313E22">
            <w:pPr>
              <w:spacing w:line="360" w:lineRule="auto"/>
              <w:jc w:val="center"/>
              <w:rPr>
                <w:rFonts w:hint="eastAsia" w:ascii="宋体" w:hAnsi="宋体" w:cs="宋体"/>
                <w:kern w:val="0"/>
                <w:sz w:val="24"/>
              </w:rPr>
            </w:pPr>
            <w:r>
              <w:rPr>
                <w:rFonts w:hint="eastAsia" w:ascii="宋体" w:hAnsi="宋体" w:cs="宋体"/>
                <w:sz w:val="24"/>
              </w:rPr>
              <w:t>满意度</w:t>
            </w:r>
          </w:p>
        </w:tc>
        <w:tc>
          <w:tcPr>
            <w:tcW w:w="2061" w:type="dxa"/>
            <w:vAlign w:val="center"/>
          </w:tcPr>
          <w:p w14:paraId="21299710">
            <w:pPr>
              <w:spacing w:line="360" w:lineRule="auto"/>
              <w:jc w:val="center"/>
              <w:rPr>
                <w:rFonts w:hint="eastAsia" w:ascii="宋体" w:hAnsi="宋体" w:cs="宋体"/>
                <w:kern w:val="0"/>
                <w:sz w:val="24"/>
              </w:rPr>
            </w:pPr>
            <w:r>
              <w:rPr>
                <w:rFonts w:hint="eastAsia" w:ascii="宋体" w:hAnsi="宋体" w:cs="宋体"/>
                <w:sz w:val="24"/>
              </w:rPr>
              <w:t>服务对象调查问卷满意度统计</w:t>
            </w:r>
          </w:p>
        </w:tc>
        <w:tc>
          <w:tcPr>
            <w:tcW w:w="1987" w:type="dxa"/>
            <w:vAlign w:val="center"/>
          </w:tcPr>
          <w:p w14:paraId="53950C31">
            <w:pPr>
              <w:spacing w:line="360" w:lineRule="auto"/>
              <w:jc w:val="center"/>
              <w:rPr>
                <w:rFonts w:hint="eastAsia" w:ascii="宋体" w:hAnsi="宋体" w:cs="宋体"/>
                <w:kern w:val="0"/>
                <w:sz w:val="24"/>
              </w:rPr>
            </w:pPr>
            <w:r>
              <w:rPr>
                <w:rFonts w:hint="eastAsia" w:ascii="宋体" w:hAnsi="宋体" w:cs="宋体"/>
                <w:sz w:val="24"/>
              </w:rPr>
              <w:t>&gt;=90</w:t>
            </w:r>
          </w:p>
        </w:tc>
        <w:tc>
          <w:tcPr>
            <w:tcW w:w="1799" w:type="dxa"/>
            <w:vAlign w:val="center"/>
          </w:tcPr>
          <w:p w14:paraId="1801834D">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0D16F01A">
            <w:pPr>
              <w:spacing w:line="360" w:lineRule="auto"/>
              <w:jc w:val="center"/>
              <w:rPr>
                <w:rFonts w:hint="eastAsia" w:ascii="宋体" w:hAnsi="宋体" w:cs="宋体"/>
                <w:kern w:val="0"/>
                <w:sz w:val="24"/>
              </w:rPr>
            </w:pPr>
            <w:r>
              <w:rPr>
                <w:rFonts w:hint="eastAsia" w:ascii="宋体" w:hAnsi="宋体" w:cs="宋体"/>
                <w:sz w:val="24"/>
              </w:rPr>
              <w:t>调查问卷</w:t>
            </w:r>
          </w:p>
        </w:tc>
        <w:tc>
          <w:tcPr>
            <w:tcW w:w="1787" w:type="dxa"/>
            <w:vAlign w:val="center"/>
          </w:tcPr>
          <w:p w14:paraId="4405C1BA">
            <w:pPr>
              <w:spacing w:line="360" w:lineRule="auto"/>
              <w:jc w:val="center"/>
              <w:rPr>
                <w:rFonts w:hint="eastAsia" w:ascii="宋体" w:hAnsi="宋体" w:cs="宋体"/>
                <w:kern w:val="0"/>
                <w:sz w:val="24"/>
              </w:rPr>
            </w:pPr>
            <w:r>
              <w:rPr>
                <w:rFonts w:hint="eastAsia" w:ascii="宋体" w:hAnsi="宋体" w:cs="宋体"/>
                <w:sz w:val="24"/>
              </w:rPr>
              <w:t>11.11%</w:t>
            </w:r>
          </w:p>
        </w:tc>
        <w:tc>
          <w:tcPr>
            <w:tcW w:w="1071" w:type="dxa"/>
          </w:tcPr>
          <w:p w14:paraId="2BE5E3D3">
            <w:pPr>
              <w:spacing w:line="360" w:lineRule="auto"/>
              <w:rPr>
                <w:rFonts w:hint="eastAsia" w:ascii="宋体" w:hAnsi="宋体" w:cs="宋体"/>
                <w:kern w:val="0"/>
                <w:sz w:val="22"/>
              </w:rPr>
            </w:pPr>
            <w:r>
              <w:rPr>
                <w:rFonts w:hint="eastAsia" w:ascii="宋体" w:hAnsi="宋体" w:cs="宋体"/>
                <w:sz w:val="24"/>
              </w:rPr>
              <w:t>全年工作未出现服务对象不满意的情况。</w:t>
            </w:r>
          </w:p>
        </w:tc>
      </w:tr>
      <w:tr w14:paraId="554D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D2874BF">
            <w:pPr>
              <w:spacing w:line="360" w:lineRule="auto"/>
              <w:jc w:val="center"/>
              <w:rPr>
                <w:rFonts w:hint="eastAsia" w:ascii="宋体" w:hAnsi="宋体" w:cs="宋体"/>
                <w:kern w:val="0"/>
                <w:sz w:val="24"/>
              </w:rPr>
            </w:pPr>
          </w:p>
        </w:tc>
        <w:tc>
          <w:tcPr>
            <w:tcW w:w="2051" w:type="dxa"/>
            <w:vMerge w:val="restart"/>
            <w:vAlign w:val="center"/>
          </w:tcPr>
          <w:p w14:paraId="341387F2">
            <w:pPr>
              <w:spacing w:line="360" w:lineRule="auto"/>
              <w:jc w:val="center"/>
              <w:rPr>
                <w:rFonts w:hint="eastAsia" w:ascii="宋体" w:hAnsi="宋体" w:cs="宋体"/>
                <w:kern w:val="0"/>
                <w:sz w:val="24"/>
              </w:rPr>
            </w:pPr>
            <w:r>
              <w:rPr>
                <w:rFonts w:hint="eastAsia" w:ascii="宋体" w:hAnsi="宋体" w:cs="宋体"/>
                <w:sz w:val="24"/>
              </w:rPr>
              <w:t>履职</w:t>
            </w:r>
          </w:p>
        </w:tc>
        <w:tc>
          <w:tcPr>
            <w:tcW w:w="2061" w:type="dxa"/>
            <w:vAlign w:val="center"/>
          </w:tcPr>
          <w:p w14:paraId="6C533078">
            <w:pPr>
              <w:spacing w:line="360" w:lineRule="auto"/>
              <w:jc w:val="center"/>
              <w:rPr>
                <w:rFonts w:hint="eastAsia" w:ascii="宋体" w:hAnsi="宋体" w:cs="宋体"/>
                <w:kern w:val="0"/>
                <w:sz w:val="24"/>
              </w:rPr>
            </w:pPr>
            <w:r>
              <w:rPr>
                <w:rFonts w:hint="eastAsia" w:ascii="宋体" w:hAnsi="宋体" w:cs="宋体"/>
                <w:sz w:val="24"/>
              </w:rPr>
              <w:t>干扰查处率（已查处干扰数量/全年受理干扰投诉数量）</w:t>
            </w:r>
          </w:p>
        </w:tc>
        <w:tc>
          <w:tcPr>
            <w:tcW w:w="1987" w:type="dxa"/>
            <w:vAlign w:val="center"/>
          </w:tcPr>
          <w:p w14:paraId="4E775877">
            <w:pPr>
              <w:spacing w:line="360" w:lineRule="auto"/>
              <w:jc w:val="center"/>
              <w:rPr>
                <w:rFonts w:hint="eastAsia" w:ascii="宋体" w:hAnsi="宋体" w:cs="宋体"/>
                <w:kern w:val="0"/>
                <w:sz w:val="24"/>
              </w:rPr>
            </w:pPr>
            <w:r>
              <w:rPr>
                <w:rFonts w:hint="eastAsia" w:ascii="宋体" w:hAnsi="宋体" w:cs="宋体"/>
                <w:sz w:val="24"/>
              </w:rPr>
              <w:t>&gt;=80</w:t>
            </w:r>
          </w:p>
        </w:tc>
        <w:tc>
          <w:tcPr>
            <w:tcW w:w="1799" w:type="dxa"/>
            <w:vAlign w:val="center"/>
          </w:tcPr>
          <w:p w14:paraId="5389A439">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626DF420">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2F3B4C2A">
            <w:pPr>
              <w:spacing w:line="360" w:lineRule="auto"/>
              <w:jc w:val="center"/>
              <w:rPr>
                <w:rFonts w:hint="eastAsia" w:ascii="宋体" w:hAnsi="宋体" w:cs="宋体"/>
                <w:kern w:val="0"/>
                <w:sz w:val="24"/>
              </w:rPr>
            </w:pPr>
            <w:r>
              <w:rPr>
                <w:rFonts w:hint="eastAsia" w:ascii="宋体" w:hAnsi="宋体" w:cs="宋体"/>
                <w:sz w:val="24"/>
              </w:rPr>
              <w:t>25.00%</w:t>
            </w:r>
          </w:p>
        </w:tc>
        <w:tc>
          <w:tcPr>
            <w:tcW w:w="1071" w:type="dxa"/>
          </w:tcPr>
          <w:p w14:paraId="10E5A740">
            <w:pPr>
              <w:spacing w:line="360" w:lineRule="auto"/>
              <w:rPr>
                <w:rFonts w:hint="eastAsia" w:ascii="宋体" w:hAnsi="宋体" w:cs="宋体"/>
                <w:kern w:val="0"/>
                <w:sz w:val="22"/>
              </w:rPr>
            </w:pPr>
            <w:r>
              <w:rPr>
                <w:rFonts w:hint="eastAsia" w:ascii="宋体" w:hAnsi="宋体" w:cs="宋体"/>
                <w:sz w:val="24"/>
              </w:rPr>
              <w:t>干扰查处率80%以上为省无线电管理年度工作综合评价的要求，实际干扰全部查实处置。</w:t>
            </w:r>
          </w:p>
        </w:tc>
      </w:tr>
      <w:tr w14:paraId="1970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B8AEA3A">
            <w:pPr>
              <w:spacing w:line="360" w:lineRule="auto"/>
              <w:jc w:val="center"/>
              <w:rPr>
                <w:rFonts w:hint="eastAsia" w:ascii="宋体" w:hAnsi="宋体" w:cs="宋体"/>
                <w:kern w:val="0"/>
                <w:sz w:val="24"/>
              </w:rPr>
            </w:pPr>
          </w:p>
        </w:tc>
        <w:tc>
          <w:tcPr>
            <w:tcW w:w="2051" w:type="dxa"/>
            <w:vMerge w:val="continue"/>
            <w:vAlign w:val="center"/>
          </w:tcPr>
          <w:p w14:paraId="0B487323">
            <w:pPr>
              <w:spacing w:line="360" w:lineRule="auto"/>
              <w:jc w:val="center"/>
              <w:rPr>
                <w:rFonts w:hint="eastAsia" w:ascii="宋体" w:hAnsi="宋体" w:cs="宋体"/>
                <w:kern w:val="0"/>
                <w:sz w:val="24"/>
              </w:rPr>
            </w:pPr>
          </w:p>
        </w:tc>
        <w:tc>
          <w:tcPr>
            <w:tcW w:w="2061" w:type="dxa"/>
            <w:vAlign w:val="center"/>
          </w:tcPr>
          <w:p w14:paraId="7575C4CD">
            <w:pPr>
              <w:spacing w:line="360" w:lineRule="auto"/>
              <w:jc w:val="center"/>
              <w:rPr>
                <w:rFonts w:hint="eastAsia" w:ascii="宋体" w:hAnsi="宋体" w:cs="宋体"/>
                <w:kern w:val="0"/>
                <w:sz w:val="24"/>
              </w:rPr>
            </w:pPr>
            <w:r>
              <w:rPr>
                <w:rFonts w:hint="eastAsia" w:ascii="宋体" w:hAnsi="宋体" w:cs="宋体"/>
                <w:sz w:val="24"/>
              </w:rPr>
              <w:t>开展元旦、春运、“两会”等重要时期，航空、水上、铁路等重点业务和重要设施安全保障工作</w:t>
            </w:r>
          </w:p>
        </w:tc>
        <w:tc>
          <w:tcPr>
            <w:tcW w:w="1987" w:type="dxa"/>
            <w:vAlign w:val="center"/>
          </w:tcPr>
          <w:p w14:paraId="420BEA6D">
            <w:pPr>
              <w:spacing w:line="360" w:lineRule="auto"/>
              <w:jc w:val="center"/>
              <w:rPr>
                <w:rFonts w:hint="eastAsia" w:ascii="宋体" w:hAnsi="宋体" w:cs="宋体"/>
                <w:kern w:val="0"/>
                <w:sz w:val="24"/>
              </w:rPr>
            </w:pPr>
            <w:r>
              <w:rPr>
                <w:rFonts w:hint="eastAsia" w:ascii="宋体" w:hAnsi="宋体" w:cs="宋体"/>
                <w:sz w:val="24"/>
              </w:rPr>
              <w:t>完成</w:t>
            </w:r>
          </w:p>
        </w:tc>
        <w:tc>
          <w:tcPr>
            <w:tcW w:w="1799" w:type="dxa"/>
            <w:vAlign w:val="center"/>
          </w:tcPr>
          <w:p w14:paraId="5E2D3E79">
            <w:pPr>
              <w:spacing w:line="360" w:lineRule="auto"/>
              <w:jc w:val="center"/>
              <w:rPr>
                <w:rFonts w:hint="eastAsia" w:ascii="宋体" w:hAnsi="宋体" w:cs="宋体"/>
                <w:kern w:val="0"/>
                <w:sz w:val="24"/>
              </w:rPr>
            </w:pPr>
            <w:r>
              <w:rPr>
                <w:rFonts w:hint="eastAsia" w:ascii="宋体" w:hAnsi="宋体" w:cs="宋体"/>
                <w:sz w:val="24"/>
              </w:rPr>
              <w:t>完成</w:t>
            </w:r>
          </w:p>
        </w:tc>
        <w:tc>
          <w:tcPr>
            <w:tcW w:w="1866" w:type="dxa"/>
            <w:vAlign w:val="center"/>
          </w:tcPr>
          <w:p w14:paraId="08C290DC">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2B3C06CA">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38DD3612">
            <w:pPr>
              <w:spacing w:line="360" w:lineRule="auto"/>
              <w:rPr>
                <w:rFonts w:hint="eastAsia" w:ascii="宋体" w:hAnsi="宋体" w:cs="宋体"/>
                <w:kern w:val="0"/>
                <w:sz w:val="22"/>
              </w:rPr>
            </w:pPr>
          </w:p>
        </w:tc>
      </w:tr>
      <w:tr w14:paraId="02AA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D227369">
            <w:pPr>
              <w:spacing w:line="360" w:lineRule="auto"/>
              <w:jc w:val="center"/>
              <w:rPr>
                <w:rFonts w:hint="eastAsia" w:ascii="宋体" w:hAnsi="宋体" w:cs="宋体"/>
                <w:kern w:val="0"/>
                <w:sz w:val="24"/>
              </w:rPr>
            </w:pPr>
          </w:p>
        </w:tc>
        <w:tc>
          <w:tcPr>
            <w:tcW w:w="2051" w:type="dxa"/>
            <w:vMerge w:val="continue"/>
            <w:vAlign w:val="center"/>
          </w:tcPr>
          <w:p w14:paraId="2DB2770F">
            <w:pPr>
              <w:spacing w:line="360" w:lineRule="auto"/>
              <w:jc w:val="center"/>
              <w:rPr>
                <w:rFonts w:hint="eastAsia" w:ascii="宋体" w:hAnsi="宋体" w:cs="宋体"/>
                <w:kern w:val="0"/>
                <w:sz w:val="24"/>
              </w:rPr>
            </w:pPr>
          </w:p>
        </w:tc>
        <w:tc>
          <w:tcPr>
            <w:tcW w:w="2061" w:type="dxa"/>
            <w:vAlign w:val="center"/>
          </w:tcPr>
          <w:p w14:paraId="328E544A">
            <w:pPr>
              <w:spacing w:line="360" w:lineRule="auto"/>
              <w:jc w:val="center"/>
              <w:rPr>
                <w:rFonts w:hint="eastAsia" w:ascii="宋体" w:hAnsi="宋体" w:cs="宋体"/>
                <w:kern w:val="0"/>
                <w:sz w:val="24"/>
              </w:rPr>
            </w:pPr>
            <w:r>
              <w:rPr>
                <w:rFonts w:hint="eastAsia" w:ascii="宋体" w:hAnsi="宋体" w:cs="宋体"/>
                <w:sz w:val="24"/>
              </w:rPr>
              <w:t>查实数量</w:t>
            </w:r>
          </w:p>
        </w:tc>
        <w:tc>
          <w:tcPr>
            <w:tcW w:w="1987" w:type="dxa"/>
            <w:vAlign w:val="center"/>
          </w:tcPr>
          <w:p w14:paraId="19446C8F">
            <w:pPr>
              <w:spacing w:line="360" w:lineRule="auto"/>
              <w:jc w:val="center"/>
              <w:rPr>
                <w:rFonts w:hint="eastAsia" w:ascii="宋体" w:hAnsi="宋体" w:cs="宋体"/>
                <w:kern w:val="0"/>
                <w:sz w:val="24"/>
              </w:rPr>
            </w:pPr>
            <w:r>
              <w:rPr>
                <w:rFonts w:hint="eastAsia" w:ascii="宋体" w:hAnsi="宋体" w:cs="宋体"/>
                <w:sz w:val="24"/>
              </w:rPr>
              <w:t>&gt;=12</w:t>
            </w:r>
          </w:p>
        </w:tc>
        <w:tc>
          <w:tcPr>
            <w:tcW w:w="1799" w:type="dxa"/>
            <w:vAlign w:val="center"/>
          </w:tcPr>
          <w:p w14:paraId="71055CF9">
            <w:pPr>
              <w:spacing w:line="360" w:lineRule="auto"/>
              <w:jc w:val="center"/>
              <w:rPr>
                <w:rFonts w:hint="eastAsia" w:ascii="宋体" w:hAnsi="宋体" w:cs="宋体"/>
                <w:kern w:val="0"/>
                <w:sz w:val="24"/>
              </w:rPr>
            </w:pPr>
            <w:r>
              <w:rPr>
                <w:rFonts w:hint="eastAsia" w:ascii="宋体" w:hAnsi="宋体" w:cs="宋体"/>
                <w:sz w:val="24"/>
              </w:rPr>
              <w:t>30</w:t>
            </w:r>
          </w:p>
        </w:tc>
        <w:tc>
          <w:tcPr>
            <w:tcW w:w="1866" w:type="dxa"/>
            <w:vAlign w:val="center"/>
          </w:tcPr>
          <w:p w14:paraId="75CCB10B">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48B0E51D">
            <w:pPr>
              <w:spacing w:line="360" w:lineRule="auto"/>
              <w:jc w:val="center"/>
              <w:rPr>
                <w:rFonts w:hint="eastAsia" w:ascii="宋体" w:hAnsi="宋体" w:cs="宋体"/>
                <w:kern w:val="0"/>
                <w:sz w:val="24"/>
              </w:rPr>
            </w:pPr>
            <w:r>
              <w:rPr>
                <w:rFonts w:hint="eastAsia" w:ascii="宋体" w:hAnsi="宋体" w:cs="宋体"/>
                <w:sz w:val="24"/>
              </w:rPr>
              <w:t>150.00%</w:t>
            </w:r>
          </w:p>
        </w:tc>
        <w:tc>
          <w:tcPr>
            <w:tcW w:w="1071" w:type="dxa"/>
          </w:tcPr>
          <w:p w14:paraId="45525596">
            <w:pPr>
              <w:spacing w:line="360" w:lineRule="auto"/>
              <w:rPr>
                <w:rFonts w:hint="eastAsia" w:ascii="宋体" w:hAnsi="宋体" w:cs="宋体"/>
                <w:kern w:val="0"/>
                <w:sz w:val="22"/>
              </w:rPr>
            </w:pPr>
            <w:r>
              <w:rPr>
                <w:rFonts w:hint="eastAsia" w:ascii="宋体" w:hAnsi="宋体" w:cs="宋体"/>
                <w:sz w:val="24"/>
              </w:rPr>
              <w:t>查实12个以上无线电干扰为省无线电管理年度工作综合评价的要求，实际干扰发生数量为30起，全部查实处置。</w:t>
            </w:r>
          </w:p>
        </w:tc>
      </w:tr>
      <w:tr w14:paraId="0DBC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8E6575E">
            <w:pPr>
              <w:spacing w:line="360" w:lineRule="auto"/>
              <w:jc w:val="center"/>
              <w:rPr>
                <w:rFonts w:hint="eastAsia" w:ascii="宋体" w:hAnsi="宋体" w:cs="宋体"/>
                <w:kern w:val="0"/>
                <w:sz w:val="24"/>
              </w:rPr>
            </w:pPr>
          </w:p>
        </w:tc>
        <w:tc>
          <w:tcPr>
            <w:tcW w:w="2051" w:type="dxa"/>
            <w:vMerge w:val="continue"/>
            <w:vAlign w:val="center"/>
          </w:tcPr>
          <w:p w14:paraId="17B2872C">
            <w:pPr>
              <w:spacing w:line="360" w:lineRule="auto"/>
              <w:jc w:val="center"/>
              <w:rPr>
                <w:rFonts w:hint="eastAsia" w:ascii="宋体" w:hAnsi="宋体" w:cs="宋体"/>
                <w:kern w:val="0"/>
                <w:sz w:val="24"/>
              </w:rPr>
            </w:pPr>
          </w:p>
        </w:tc>
        <w:tc>
          <w:tcPr>
            <w:tcW w:w="2061" w:type="dxa"/>
            <w:vAlign w:val="center"/>
          </w:tcPr>
          <w:p w14:paraId="36F85B2E">
            <w:pPr>
              <w:spacing w:line="360" w:lineRule="auto"/>
              <w:jc w:val="center"/>
              <w:rPr>
                <w:rFonts w:hint="eastAsia" w:ascii="宋体" w:hAnsi="宋体" w:cs="宋体"/>
                <w:kern w:val="0"/>
                <w:sz w:val="24"/>
              </w:rPr>
            </w:pPr>
            <w:r>
              <w:rPr>
                <w:rFonts w:hint="eastAsia" w:ascii="宋体" w:hAnsi="宋体" w:cs="宋体"/>
                <w:sz w:val="24"/>
              </w:rPr>
              <w:t>设区市辖区内各县（市）每年移动监测时长</w:t>
            </w:r>
          </w:p>
        </w:tc>
        <w:tc>
          <w:tcPr>
            <w:tcW w:w="1987" w:type="dxa"/>
            <w:vAlign w:val="center"/>
          </w:tcPr>
          <w:p w14:paraId="70CED664">
            <w:pPr>
              <w:spacing w:line="360" w:lineRule="auto"/>
              <w:jc w:val="center"/>
              <w:rPr>
                <w:rFonts w:hint="eastAsia" w:ascii="宋体" w:hAnsi="宋体" w:cs="宋体"/>
                <w:kern w:val="0"/>
                <w:sz w:val="24"/>
              </w:rPr>
            </w:pPr>
            <w:r>
              <w:rPr>
                <w:rFonts w:hint="eastAsia" w:ascii="宋体" w:hAnsi="宋体" w:cs="宋体"/>
                <w:sz w:val="24"/>
              </w:rPr>
              <w:t>&gt;=4</w:t>
            </w:r>
          </w:p>
        </w:tc>
        <w:tc>
          <w:tcPr>
            <w:tcW w:w="1799" w:type="dxa"/>
            <w:vAlign w:val="center"/>
          </w:tcPr>
          <w:p w14:paraId="4A039CA2">
            <w:pPr>
              <w:spacing w:line="360" w:lineRule="auto"/>
              <w:jc w:val="center"/>
              <w:rPr>
                <w:rFonts w:hint="eastAsia" w:ascii="宋体" w:hAnsi="宋体" w:cs="宋体"/>
                <w:kern w:val="0"/>
                <w:sz w:val="24"/>
              </w:rPr>
            </w:pPr>
            <w:r>
              <w:rPr>
                <w:rFonts w:hint="eastAsia" w:ascii="宋体" w:hAnsi="宋体" w:cs="宋体"/>
                <w:sz w:val="24"/>
              </w:rPr>
              <w:t>14.3</w:t>
            </w:r>
          </w:p>
        </w:tc>
        <w:tc>
          <w:tcPr>
            <w:tcW w:w="1866" w:type="dxa"/>
            <w:vAlign w:val="center"/>
          </w:tcPr>
          <w:p w14:paraId="079CD8AF">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27315F48">
            <w:pPr>
              <w:spacing w:line="360" w:lineRule="auto"/>
              <w:jc w:val="center"/>
              <w:rPr>
                <w:rFonts w:hint="eastAsia" w:ascii="宋体" w:hAnsi="宋体" w:cs="宋体"/>
                <w:kern w:val="0"/>
                <w:sz w:val="24"/>
              </w:rPr>
            </w:pPr>
            <w:r>
              <w:rPr>
                <w:rFonts w:hint="eastAsia" w:ascii="宋体" w:hAnsi="宋体" w:cs="宋体"/>
                <w:sz w:val="24"/>
              </w:rPr>
              <w:t>257.50%</w:t>
            </w:r>
          </w:p>
        </w:tc>
        <w:tc>
          <w:tcPr>
            <w:tcW w:w="1071" w:type="dxa"/>
          </w:tcPr>
          <w:p w14:paraId="2C211F5B">
            <w:pPr>
              <w:spacing w:line="360" w:lineRule="auto"/>
              <w:rPr>
                <w:rFonts w:hint="eastAsia" w:ascii="宋体" w:hAnsi="宋体" w:cs="宋体"/>
                <w:kern w:val="0"/>
                <w:sz w:val="22"/>
              </w:rPr>
            </w:pPr>
            <w:r>
              <w:rPr>
                <w:rFonts w:hint="eastAsia" w:ascii="宋体" w:hAnsi="宋体" w:cs="宋体"/>
                <w:sz w:val="24"/>
              </w:rPr>
              <w:t>移动监测每板块每月4小以上为省无线电管理年度工作综合评价的要求，因排查干扰等实际工作需要，监测时长增加。</w:t>
            </w:r>
          </w:p>
        </w:tc>
      </w:tr>
      <w:tr w14:paraId="437F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8D93D3E">
            <w:pPr>
              <w:spacing w:line="360" w:lineRule="auto"/>
              <w:jc w:val="center"/>
              <w:rPr>
                <w:rFonts w:hint="eastAsia" w:ascii="宋体" w:hAnsi="宋体" w:cs="宋体"/>
                <w:kern w:val="0"/>
                <w:sz w:val="24"/>
              </w:rPr>
            </w:pPr>
          </w:p>
        </w:tc>
        <w:tc>
          <w:tcPr>
            <w:tcW w:w="2051" w:type="dxa"/>
            <w:vMerge w:val="continue"/>
            <w:vAlign w:val="center"/>
          </w:tcPr>
          <w:p w14:paraId="610F41E6">
            <w:pPr>
              <w:spacing w:line="360" w:lineRule="auto"/>
              <w:jc w:val="center"/>
              <w:rPr>
                <w:rFonts w:hint="eastAsia" w:ascii="宋体" w:hAnsi="宋体" w:cs="宋体"/>
                <w:kern w:val="0"/>
                <w:sz w:val="24"/>
              </w:rPr>
            </w:pPr>
          </w:p>
        </w:tc>
        <w:tc>
          <w:tcPr>
            <w:tcW w:w="2061" w:type="dxa"/>
            <w:vAlign w:val="center"/>
          </w:tcPr>
          <w:p w14:paraId="215FEE3F">
            <w:pPr>
              <w:spacing w:line="360" w:lineRule="auto"/>
              <w:jc w:val="center"/>
              <w:rPr>
                <w:rFonts w:hint="eastAsia" w:ascii="宋体" w:hAnsi="宋体" w:cs="宋体"/>
                <w:kern w:val="0"/>
                <w:sz w:val="24"/>
              </w:rPr>
            </w:pPr>
            <w:r>
              <w:rPr>
                <w:rFonts w:hint="eastAsia" w:ascii="宋体" w:hAnsi="宋体" w:cs="宋体"/>
                <w:sz w:val="24"/>
              </w:rPr>
              <w:t>开展打击“黑广播、伪基站、电信诈骗设备”专项监测</w:t>
            </w:r>
          </w:p>
        </w:tc>
        <w:tc>
          <w:tcPr>
            <w:tcW w:w="1987" w:type="dxa"/>
            <w:vAlign w:val="center"/>
          </w:tcPr>
          <w:p w14:paraId="7843AA9E">
            <w:pPr>
              <w:spacing w:line="360" w:lineRule="auto"/>
              <w:jc w:val="center"/>
              <w:rPr>
                <w:rFonts w:hint="eastAsia" w:ascii="宋体" w:hAnsi="宋体" w:cs="宋体"/>
                <w:kern w:val="0"/>
                <w:sz w:val="24"/>
              </w:rPr>
            </w:pPr>
            <w:r>
              <w:rPr>
                <w:rFonts w:hint="eastAsia" w:ascii="宋体" w:hAnsi="宋体" w:cs="宋体"/>
                <w:sz w:val="24"/>
              </w:rPr>
              <w:t>完成</w:t>
            </w:r>
          </w:p>
        </w:tc>
        <w:tc>
          <w:tcPr>
            <w:tcW w:w="1799" w:type="dxa"/>
            <w:vAlign w:val="center"/>
          </w:tcPr>
          <w:p w14:paraId="56F57764">
            <w:pPr>
              <w:spacing w:line="360" w:lineRule="auto"/>
              <w:jc w:val="center"/>
              <w:rPr>
                <w:rFonts w:hint="eastAsia" w:ascii="宋体" w:hAnsi="宋体" w:cs="宋体"/>
                <w:kern w:val="0"/>
                <w:sz w:val="24"/>
              </w:rPr>
            </w:pPr>
            <w:r>
              <w:rPr>
                <w:rFonts w:hint="eastAsia" w:ascii="宋体" w:hAnsi="宋体" w:cs="宋体"/>
                <w:sz w:val="24"/>
              </w:rPr>
              <w:t>完成</w:t>
            </w:r>
          </w:p>
        </w:tc>
        <w:tc>
          <w:tcPr>
            <w:tcW w:w="1866" w:type="dxa"/>
            <w:vAlign w:val="center"/>
          </w:tcPr>
          <w:p w14:paraId="21F22B3F">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6271C349">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415DB896">
            <w:pPr>
              <w:spacing w:line="360" w:lineRule="auto"/>
              <w:rPr>
                <w:rFonts w:hint="eastAsia" w:ascii="宋体" w:hAnsi="宋体" w:cs="宋体"/>
                <w:kern w:val="0"/>
                <w:sz w:val="22"/>
              </w:rPr>
            </w:pPr>
          </w:p>
        </w:tc>
      </w:tr>
      <w:tr w14:paraId="41F9D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1616438">
            <w:pPr>
              <w:spacing w:line="360" w:lineRule="auto"/>
              <w:jc w:val="center"/>
              <w:rPr>
                <w:rFonts w:hint="eastAsia" w:ascii="宋体" w:hAnsi="宋体" w:cs="宋体"/>
                <w:kern w:val="0"/>
                <w:sz w:val="24"/>
              </w:rPr>
            </w:pPr>
          </w:p>
        </w:tc>
        <w:tc>
          <w:tcPr>
            <w:tcW w:w="2051" w:type="dxa"/>
            <w:vMerge w:val="continue"/>
            <w:vAlign w:val="center"/>
          </w:tcPr>
          <w:p w14:paraId="104E6142">
            <w:pPr>
              <w:spacing w:line="360" w:lineRule="auto"/>
              <w:jc w:val="center"/>
              <w:rPr>
                <w:rFonts w:hint="eastAsia" w:ascii="宋体" w:hAnsi="宋体" w:cs="宋体"/>
                <w:kern w:val="0"/>
                <w:sz w:val="24"/>
              </w:rPr>
            </w:pPr>
          </w:p>
        </w:tc>
        <w:tc>
          <w:tcPr>
            <w:tcW w:w="2061" w:type="dxa"/>
            <w:vAlign w:val="center"/>
          </w:tcPr>
          <w:p w14:paraId="29F5DB33">
            <w:pPr>
              <w:spacing w:line="360" w:lineRule="auto"/>
              <w:jc w:val="center"/>
              <w:rPr>
                <w:rFonts w:hint="eastAsia" w:ascii="宋体" w:hAnsi="宋体" w:cs="宋体"/>
                <w:kern w:val="0"/>
                <w:sz w:val="24"/>
              </w:rPr>
            </w:pPr>
            <w:r>
              <w:rPr>
                <w:rFonts w:hint="eastAsia" w:ascii="宋体" w:hAnsi="宋体" w:cs="宋体"/>
                <w:sz w:val="24"/>
              </w:rPr>
              <w:t>监测设备完好率</w:t>
            </w:r>
          </w:p>
        </w:tc>
        <w:tc>
          <w:tcPr>
            <w:tcW w:w="1987" w:type="dxa"/>
            <w:vAlign w:val="center"/>
          </w:tcPr>
          <w:p w14:paraId="57E6F7AC">
            <w:pPr>
              <w:spacing w:line="360" w:lineRule="auto"/>
              <w:jc w:val="center"/>
              <w:rPr>
                <w:rFonts w:hint="eastAsia" w:ascii="宋体" w:hAnsi="宋体" w:cs="宋体"/>
                <w:kern w:val="0"/>
                <w:sz w:val="24"/>
              </w:rPr>
            </w:pPr>
            <w:r>
              <w:rPr>
                <w:rFonts w:hint="eastAsia" w:ascii="宋体" w:hAnsi="宋体" w:cs="宋体"/>
                <w:sz w:val="24"/>
              </w:rPr>
              <w:t>&gt;=90</w:t>
            </w:r>
          </w:p>
        </w:tc>
        <w:tc>
          <w:tcPr>
            <w:tcW w:w="1799" w:type="dxa"/>
            <w:vAlign w:val="center"/>
          </w:tcPr>
          <w:p w14:paraId="52B87642">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099DB25F">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01D0ABAD">
            <w:pPr>
              <w:spacing w:line="360" w:lineRule="auto"/>
              <w:jc w:val="center"/>
              <w:rPr>
                <w:rFonts w:hint="eastAsia" w:ascii="宋体" w:hAnsi="宋体" w:cs="宋体"/>
                <w:kern w:val="0"/>
                <w:sz w:val="24"/>
              </w:rPr>
            </w:pPr>
            <w:r>
              <w:rPr>
                <w:rFonts w:hint="eastAsia" w:ascii="宋体" w:hAnsi="宋体" w:cs="宋体"/>
                <w:sz w:val="24"/>
              </w:rPr>
              <w:t>11.11%</w:t>
            </w:r>
          </w:p>
        </w:tc>
        <w:tc>
          <w:tcPr>
            <w:tcW w:w="1071" w:type="dxa"/>
          </w:tcPr>
          <w:p w14:paraId="3D56B210">
            <w:pPr>
              <w:spacing w:line="360" w:lineRule="auto"/>
              <w:rPr>
                <w:rFonts w:hint="eastAsia" w:ascii="宋体" w:hAnsi="宋体" w:cs="宋体"/>
                <w:kern w:val="0"/>
                <w:sz w:val="22"/>
              </w:rPr>
            </w:pPr>
            <w:r>
              <w:rPr>
                <w:rFonts w:hint="eastAsia" w:ascii="宋体" w:hAnsi="宋体" w:cs="宋体"/>
                <w:sz w:val="24"/>
              </w:rPr>
              <w:t>全年设备故障均按时维修处置，未出现影响设备完好率的故障出现。</w:t>
            </w:r>
          </w:p>
        </w:tc>
      </w:tr>
      <w:tr w14:paraId="68029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96EEC66">
            <w:pPr>
              <w:spacing w:line="360" w:lineRule="auto"/>
              <w:jc w:val="center"/>
              <w:rPr>
                <w:rFonts w:hint="eastAsia" w:ascii="宋体" w:hAnsi="宋体" w:cs="宋体"/>
                <w:kern w:val="0"/>
                <w:sz w:val="24"/>
              </w:rPr>
            </w:pPr>
          </w:p>
        </w:tc>
        <w:tc>
          <w:tcPr>
            <w:tcW w:w="2051" w:type="dxa"/>
            <w:vMerge w:val="continue"/>
            <w:vAlign w:val="center"/>
          </w:tcPr>
          <w:p w14:paraId="1F6FD4A1">
            <w:pPr>
              <w:spacing w:line="360" w:lineRule="auto"/>
              <w:jc w:val="center"/>
              <w:rPr>
                <w:rFonts w:hint="eastAsia" w:ascii="宋体" w:hAnsi="宋体" w:cs="宋体"/>
                <w:kern w:val="0"/>
                <w:sz w:val="24"/>
              </w:rPr>
            </w:pPr>
          </w:p>
        </w:tc>
        <w:tc>
          <w:tcPr>
            <w:tcW w:w="2061" w:type="dxa"/>
            <w:vAlign w:val="center"/>
          </w:tcPr>
          <w:p w14:paraId="203CFA95">
            <w:pPr>
              <w:spacing w:line="360" w:lineRule="auto"/>
              <w:jc w:val="center"/>
              <w:rPr>
                <w:rFonts w:hint="eastAsia" w:ascii="宋体" w:hAnsi="宋体" w:cs="宋体"/>
                <w:kern w:val="0"/>
                <w:sz w:val="24"/>
              </w:rPr>
            </w:pPr>
            <w:r>
              <w:rPr>
                <w:rFonts w:hint="eastAsia" w:ascii="宋体" w:hAnsi="宋体" w:cs="宋体"/>
                <w:sz w:val="24"/>
              </w:rPr>
              <w:t>配合行政部门完成上级无线电管理部门下达的在用无线电台（站）监督检查任务的技术指标检查（监督检查数/任务下达数）</w:t>
            </w:r>
          </w:p>
        </w:tc>
        <w:tc>
          <w:tcPr>
            <w:tcW w:w="1987" w:type="dxa"/>
            <w:vAlign w:val="center"/>
          </w:tcPr>
          <w:p w14:paraId="5E65F4A7">
            <w:pPr>
              <w:spacing w:line="360" w:lineRule="auto"/>
              <w:jc w:val="center"/>
              <w:rPr>
                <w:rFonts w:hint="eastAsia" w:ascii="宋体" w:hAnsi="宋体" w:cs="宋体"/>
                <w:kern w:val="0"/>
                <w:sz w:val="24"/>
              </w:rPr>
            </w:pPr>
            <w:r>
              <w:rPr>
                <w:rFonts w:hint="eastAsia" w:ascii="宋体" w:hAnsi="宋体" w:cs="宋体"/>
                <w:sz w:val="24"/>
              </w:rPr>
              <w:t>=100%</w:t>
            </w:r>
          </w:p>
        </w:tc>
        <w:tc>
          <w:tcPr>
            <w:tcW w:w="1799" w:type="dxa"/>
            <w:vAlign w:val="center"/>
          </w:tcPr>
          <w:p w14:paraId="0867924C">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0864291B">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0589ACD4">
            <w:pPr>
              <w:spacing w:line="360" w:lineRule="auto"/>
              <w:jc w:val="center"/>
              <w:rPr>
                <w:rFonts w:hint="eastAsia" w:ascii="宋体" w:hAnsi="宋体" w:cs="宋体"/>
                <w:kern w:val="0"/>
                <w:sz w:val="24"/>
              </w:rPr>
            </w:pPr>
            <w:r>
              <w:rPr>
                <w:rFonts w:hint="eastAsia" w:ascii="宋体" w:hAnsi="宋体" w:cs="宋体"/>
                <w:sz w:val="24"/>
              </w:rPr>
              <w:t>0.00%</w:t>
            </w:r>
          </w:p>
        </w:tc>
        <w:tc>
          <w:tcPr>
            <w:tcW w:w="1071" w:type="dxa"/>
          </w:tcPr>
          <w:p w14:paraId="0DB80774">
            <w:pPr>
              <w:spacing w:line="360" w:lineRule="auto"/>
              <w:rPr>
                <w:rFonts w:hint="eastAsia" w:ascii="宋体" w:hAnsi="宋体" w:cs="宋体"/>
                <w:kern w:val="0"/>
                <w:sz w:val="22"/>
              </w:rPr>
            </w:pPr>
          </w:p>
        </w:tc>
      </w:tr>
      <w:tr w14:paraId="6BE76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65D3024">
            <w:pPr>
              <w:spacing w:line="360" w:lineRule="auto"/>
              <w:jc w:val="center"/>
              <w:rPr>
                <w:rFonts w:hint="eastAsia" w:ascii="宋体" w:hAnsi="宋体" w:cs="宋体"/>
                <w:kern w:val="0"/>
                <w:sz w:val="24"/>
              </w:rPr>
            </w:pPr>
          </w:p>
        </w:tc>
        <w:tc>
          <w:tcPr>
            <w:tcW w:w="2051" w:type="dxa"/>
            <w:vMerge w:val="continue"/>
            <w:vAlign w:val="center"/>
          </w:tcPr>
          <w:p w14:paraId="000CB55D">
            <w:pPr>
              <w:spacing w:line="360" w:lineRule="auto"/>
              <w:jc w:val="center"/>
              <w:rPr>
                <w:rFonts w:hint="eastAsia" w:ascii="宋体" w:hAnsi="宋体" w:cs="宋体"/>
                <w:kern w:val="0"/>
                <w:sz w:val="24"/>
              </w:rPr>
            </w:pPr>
          </w:p>
        </w:tc>
        <w:tc>
          <w:tcPr>
            <w:tcW w:w="2061" w:type="dxa"/>
            <w:vAlign w:val="center"/>
          </w:tcPr>
          <w:p w14:paraId="029673ED">
            <w:pPr>
              <w:spacing w:line="360" w:lineRule="auto"/>
              <w:jc w:val="center"/>
              <w:rPr>
                <w:rFonts w:hint="eastAsia" w:ascii="宋体" w:hAnsi="宋体" w:cs="宋体"/>
                <w:kern w:val="0"/>
                <w:sz w:val="24"/>
              </w:rPr>
            </w:pPr>
            <w:r>
              <w:rPr>
                <w:rFonts w:hint="eastAsia" w:ascii="宋体" w:hAnsi="宋体" w:cs="宋体"/>
                <w:sz w:val="24"/>
              </w:rPr>
              <w:t>每月向上级无线电管理部门报送监测月报、干扰查处月报</w:t>
            </w:r>
          </w:p>
        </w:tc>
        <w:tc>
          <w:tcPr>
            <w:tcW w:w="1987" w:type="dxa"/>
            <w:vAlign w:val="center"/>
          </w:tcPr>
          <w:p w14:paraId="60E9F4FB">
            <w:pPr>
              <w:spacing w:line="360" w:lineRule="auto"/>
              <w:jc w:val="center"/>
              <w:rPr>
                <w:rFonts w:hint="eastAsia" w:ascii="宋体" w:hAnsi="宋体" w:cs="宋体"/>
                <w:kern w:val="0"/>
                <w:sz w:val="24"/>
              </w:rPr>
            </w:pPr>
            <w:r>
              <w:rPr>
                <w:rFonts w:hint="eastAsia" w:ascii="宋体" w:hAnsi="宋体" w:cs="宋体"/>
                <w:sz w:val="24"/>
              </w:rPr>
              <w:t>完成</w:t>
            </w:r>
          </w:p>
        </w:tc>
        <w:tc>
          <w:tcPr>
            <w:tcW w:w="1799" w:type="dxa"/>
            <w:vAlign w:val="center"/>
          </w:tcPr>
          <w:p w14:paraId="0A683D4A">
            <w:pPr>
              <w:spacing w:line="360" w:lineRule="auto"/>
              <w:jc w:val="center"/>
              <w:rPr>
                <w:rFonts w:hint="eastAsia" w:ascii="宋体" w:hAnsi="宋体" w:cs="宋体"/>
                <w:kern w:val="0"/>
                <w:sz w:val="24"/>
              </w:rPr>
            </w:pPr>
            <w:r>
              <w:rPr>
                <w:rFonts w:hint="eastAsia" w:ascii="宋体" w:hAnsi="宋体" w:cs="宋体"/>
                <w:sz w:val="24"/>
              </w:rPr>
              <w:t>完成</w:t>
            </w:r>
          </w:p>
        </w:tc>
        <w:tc>
          <w:tcPr>
            <w:tcW w:w="1866" w:type="dxa"/>
            <w:vAlign w:val="center"/>
          </w:tcPr>
          <w:p w14:paraId="5C03E3B2">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1C431D20">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55C118F5">
            <w:pPr>
              <w:spacing w:line="360" w:lineRule="auto"/>
              <w:rPr>
                <w:rFonts w:hint="eastAsia" w:ascii="宋体" w:hAnsi="宋体" w:cs="宋体"/>
                <w:kern w:val="0"/>
                <w:sz w:val="22"/>
              </w:rPr>
            </w:pPr>
          </w:p>
        </w:tc>
      </w:tr>
      <w:tr w14:paraId="3330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6A82CB0">
            <w:pPr>
              <w:spacing w:line="360" w:lineRule="auto"/>
              <w:jc w:val="center"/>
              <w:rPr>
                <w:rFonts w:hint="eastAsia" w:ascii="宋体" w:hAnsi="宋体" w:cs="宋体"/>
                <w:kern w:val="0"/>
                <w:sz w:val="24"/>
              </w:rPr>
            </w:pPr>
          </w:p>
        </w:tc>
        <w:tc>
          <w:tcPr>
            <w:tcW w:w="2051" w:type="dxa"/>
            <w:vMerge w:val="continue"/>
            <w:vAlign w:val="center"/>
          </w:tcPr>
          <w:p w14:paraId="1CC731E2">
            <w:pPr>
              <w:spacing w:line="360" w:lineRule="auto"/>
              <w:jc w:val="center"/>
              <w:rPr>
                <w:rFonts w:hint="eastAsia" w:ascii="宋体" w:hAnsi="宋体" w:cs="宋体"/>
                <w:kern w:val="0"/>
                <w:sz w:val="24"/>
              </w:rPr>
            </w:pPr>
          </w:p>
        </w:tc>
        <w:tc>
          <w:tcPr>
            <w:tcW w:w="2061" w:type="dxa"/>
            <w:vAlign w:val="center"/>
          </w:tcPr>
          <w:p w14:paraId="20D16BB1">
            <w:pPr>
              <w:spacing w:line="360" w:lineRule="auto"/>
              <w:jc w:val="center"/>
              <w:rPr>
                <w:rFonts w:hint="eastAsia" w:ascii="宋体" w:hAnsi="宋体" w:cs="宋体"/>
                <w:kern w:val="0"/>
                <w:sz w:val="24"/>
              </w:rPr>
            </w:pPr>
            <w:r>
              <w:rPr>
                <w:rFonts w:hint="eastAsia" w:ascii="宋体" w:hAnsi="宋体" w:cs="宋体"/>
                <w:sz w:val="24"/>
              </w:rPr>
              <w:t>国家和省级组织的重要考试按照上级无线电管理机构要求组织开展保障工作</w:t>
            </w:r>
          </w:p>
        </w:tc>
        <w:tc>
          <w:tcPr>
            <w:tcW w:w="1987" w:type="dxa"/>
            <w:vAlign w:val="center"/>
          </w:tcPr>
          <w:p w14:paraId="1D1D2ECF">
            <w:pPr>
              <w:spacing w:line="360" w:lineRule="auto"/>
              <w:jc w:val="center"/>
              <w:rPr>
                <w:rFonts w:hint="eastAsia" w:ascii="宋体" w:hAnsi="宋体" w:cs="宋体"/>
                <w:kern w:val="0"/>
                <w:sz w:val="24"/>
              </w:rPr>
            </w:pPr>
            <w:r>
              <w:rPr>
                <w:rFonts w:hint="eastAsia" w:ascii="宋体" w:hAnsi="宋体" w:cs="宋体"/>
                <w:sz w:val="24"/>
              </w:rPr>
              <w:t>完成</w:t>
            </w:r>
          </w:p>
        </w:tc>
        <w:tc>
          <w:tcPr>
            <w:tcW w:w="1799" w:type="dxa"/>
            <w:vAlign w:val="center"/>
          </w:tcPr>
          <w:p w14:paraId="039975F2">
            <w:pPr>
              <w:spacing w:line="360" w:lineRule="auto"/>
              <w:jc w:val="center"/>
              <w:rPr>
                <w:rFonts w:hint="eastAsia" w:ascii="宋体" w:hAnsi="宋体" w:cs="宋体"/>
                <w:kern w:val="0"/>
                <w:sz w:val="24"/>
              </w:rPr>
            </w:pPr>
            <w:r>
              <w:rPr>
                <w:rFonts w:hint="eastAsia" w:ascii="宋体" w:hAnsi="宋体" w:cs="宋体"/>
                <w:sz w:val="24"/>
              </w:rPr>
              <w:t>完成</w:t>
            </w:r>
          </w:p>
        </w:tc>
        <w:tc>
          <w:tcPr>
            <w:tcW w:w="1866" w:type="dxa"/>
            <w:vAlign w:val="center"/>
          </w:tcPr>
          <w:p w14:paraId="314E87FA">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2CC34B1A">
            <w:pPr>
              <w:spacing w:line="360" w:lineRule="auto"/>
              <w:jc w:val="center"/>
              <w:rPr>
                <w:rFonts w:hint="eastAsia" w:ascii="宋体" w:hAnsi="宋体" w:cs="宋体"/>
                <w:kern w:val="0"/>
                <w:sz w:val="24"/>
              </w:rPr>
            </w:pPr>
            <w:r>
              <w:rPr>
                <w:rFonts w:hint="eastAsia" w:ascii="宋体" w:hAnsi="宋体" w:cs="宋体"/>
                <w:sz w:val="24"/>
              </w:rPr>
              <w:t>0%</w:t>
            </w:r>
          </w:p>
        </w:tc>
        <w:tc>
          <w:tcPr>
            <w:tcW w:w="1071" w:type="dxa"/>
          </w:tcPr>
          <w:p w14:paraId="5B24F0A5">
            <w:pPr>
              <w:spacing w:line="360" w:lineRule="auto"/>
              <w:rPr>
                <w:rFonts w:hint="eastAsia" w:ascii="宋体" w:hAnsi="宋体" w:cs="宋体"/>
                <w:kern w:val="0"/>
                <w:sz w:val="22"/>
              </w:rPr>
            </w:pPr>
          </w:p>
        </w:tc>
      </w:tr>
      <w:tr w14:paraId="2B70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503D116">
            <w:pPr>
              <w:spacing w:line="360" w:lineRule="auto"/>
              <w:jc w:val="center"/>
              <w:rPr>
                <w:rFonts w:hint="eastAsia" w:ascii="宋体" w:hAnsi="宋体" w:cs="宋体"/>
                <w:kern w:val="0"/>
                <w:sz w:val="24"/>
              </w:rPr>
            </w:pPr>
          </w:p>
        </w:tc>
        <w:tc>
          <w:tcPr>
            <w:tcW w:w="2051" w:type="dxa"/>
            <w:vMerge w:val="continue"/>
            <w:vAlign w:val="center"/>
          </w:tcPr>
          <w:p w14:paraId="2E793620">
            <w:pPr>
              <w:spacing w:line="360" w:lineRule="auto"/>
              <w:jc w:val="center"/>
              <w:rPr>
                <w:rFonts w:hint="eastAsia" w:ascii="宋体" w:hAnsi="宋体" w:cs="宋体"/>
                <w:kern w:val="0"/>
                <w:sz w:val="24"/>
              </w:rPr>
            </w:pPr>
          </w:p>
        </w:tc>
        <w:tc>
          <w:tcPr>
            <w:tcW w:w="2061" w:type="dxa"/>
            <w:vAlign w:val="center"/>
          </w:tcPr>
          <w:p w14:paraId="7B1E2A49">
            <w:pPr>
              <w:spacing w:line="360" w:lineRule="auto"/>
              <w:jc w:val="center"/>
              <w:rPr>
                <w:rFonts w:hint="eastAsia" w:ascii="宋体" w:hAnsi="宋体" w:cs="宋体"/>
                <w:kern w:val="0"/>
                <w:sz w:val="24"/>
              </w:rPr>
            </w:pPr>
            <w:r>
              <w:rPr>
                <w:rFonts w:hint="eastAsia" w:ascii="宋体" w:hAnsi="宋体" w:cs="宋体"/>
                <w:sz w:val="24"/>
              </w:rPr>
              <w:t>监测信息化平台接入率</w:t>
            </w:r>
          </w:p>
        </w:tc>
        <w:tc>
          <w:tcPr>
            <w:tcW w:w="1987" w:type="dxa"/>
            <w:vAlign w:val="center"/>
          </w:tcPr>
          <w:p w14:paraId="4F49295B">
            <w:pPr>
              <w:spacing w:line="360" w:lineRule="auto"/>
              <w:jc w:val="center"/>
              <w:rPr>
                <w:rFonts w:hint="eastAsia" w:ascii="宋体" w:hAnsi="宋体" w:cs="宋体"/>
                <w:kern w:val="0"/>
                <w:sz w:val="24"/>
              </w:rPr>
            </w:pPr>
            <w:r>
              <w:rPr>
                <w:rFonts w:hint="eastAsia" w:ascii="宋体" w:hAnsi="宋体" w:cs="宋体"/>
                <w:sz w:val="24"/>
              </w:rPr>
              <w:t>&gt;=90</w:t>
            </w:r>
          </w:p>
        </w:tc>
        <w:tc>
          <w:tcPr>
            <w:tcW w:w="1799" w:type="dxa"/>
            <w:vAlign w:val="center"/>
          </w:tcPr>
          <w:p w14:paraId="44C46532">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3D6B0089">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4D006BA6">
            <w:pPr>
              <w:spacing w:line="360" w:lineRule="auto"/>
              <w:jc w:val="center"/>
              <w:rPr>
                <w:rFonts w:hint="eastAsia" w:ascii="宋体" w:hAnsi="宋体" w:cs="宋体"/>
                <w:kern w:val="0"/>
                <w:sz w:val="24"/>
              </w:rPr>
            </w:pPr>
            <w:r>
              <w:rPr>
                <w:rFonts w:hint="eastAsia" w:ascii="宋体" w:hAnsi="宋体" w:cs="宋体"/>
                <w:sz w:val="24"/>
              </w:rPr>
              <w:t>11.11%</w:t>
            </w:r>
          </w:p>
        </w:tc>
        <w:tc>
          <w:tcPr>
            <w:tcW w:w="1071" w:type="dxa"/>
          </w:tcPr>
          <w:p w14:paraId="242E9E04">
            <w:pPr>
              <w:spacing w:line="360" w:lineRule="auto"/>
              <w:rPr>
                <w:rFonts w:hint="eastAsia" w:ascii="宋体" w:hAnsi="宋体" w:cs="宋体"/>
                <w:kern w:val="0"/>
                <w:sz w:val="22"/>
              </w:rPr>
            </w:pPr>
            <w:r>
              <w:rPr>
                <w:rFonts w:hint="eastAsia" w:ascii="宋体" w:hAnsi="宋体" w:cs="宋体"/>
                <w:sz w:val="24"/>
              </w:rPr>
              <w:t>2024年新建无线电监测设施在年内完成了全省监测信息化平台的接入工作，因此接入率100%。</w:t>
            </w:r>
          </w:p>
        </w:tc>
      </w:tr>
      <w:tr w14:paraId="4AB8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0F6FED2">
            <w:pPr>
              <w:spacing w:line="360" w:lineRule="auto"/>
              <w:jc w:val="center"/>
              <w:rPr>
                <w:rFonts w:hint="eastAsia" w:ascii="宋体" w:hAnsi="宋体" w:cs="宋体"/>
                <w:kern w:val="0"/>
                <w:sz w:val="24"/>
              </w:rPr>
            </w:pPr>
          </w:p>
        </w:tc>
        <w:tc>
          <w:tcPr>
            <w:tcW w:w="2051" w:type="dxa"/>
            <w:vMerge w:val="continue"/>
            <w:vAlign w:val="center"/>
          </w:tcPr>
          <w:p w14:paraId="3E9A7E81">
            <w:pPr>
              <w:spacing w:line="360" w:lineRule="auto"/>
              <w:jc w:val="center"/>
              <w:rPr>
                <w:rFonts w:hint="eastAsia" w:ascii="宋体" w:hAnsi="宋体" w:cs="宋体"/>
                <w:kern w:val="0"/>
                <w:sz w:val="24"/>
              </w:rPr>
            </w:pPr>
          </w:p>
        </w:tc>
        <w:tc>
          <w:tcPr>
            <w:tcW w:w="2061" w:type="dxa"/>
            <w:vAlign w:val="center"/>
          </w:tcPr>
          <w:p w14:paraId="47F3E7E4">
            <w:pPr>
              <w:spacing w:line="360" w:lineRule="auto"/>
              <w:jc w:val="center"/>
              <w:rPr>
                <w:rFonts w:hint="eastAsia" w:ascii="宋体" w:hAnsi="宋体" w:cs="宋体"/>
                <w:kern w:val="0"/>
                <w:sz w:val="24"/>
              </w:rPr>
            </w:pPr>
            <w:r>
              <w:rPr>
                <w:rFonts w:hint="eastAsia" w:ascii="宋体" w:hAnsi="宋体" w:cs="宋体"/>
                <w:sz w:val="24"/>
              </w:rPr>
              <w:t>配合行政部门完成无线电发射设备销售企业销售备案工作的监督检查任务的的技术指标检查（监督检查数/任务下达数）</w:t>
            </w:r>
          </w:p>
        </w:tc>
        <w:tc>
          <w:tcPr>
            <w:tcW w:w="1987" w:type="dxa"/>
            <w:vAlign w:val="center"/>
          </w:tcPr>
          <w:p w14:paraId="7313E52D">
            <w:pPr>
              <w:spacing w:line="360" w:lineRule="auto"/>
              <w:jc w:val="center"/>
              <w:rPr>
                <w:rFonts w:hint="eastAsia" w:ascii="宋体" w:hAnsi="宋体" w:cs="宋体"/>
                <w:kern w:val="0"/>
                <w:sz w:val="24"/>
              </w:rPr>
            </w:pPr>
            <w:r>
              <w:rPr>
                <w:rFonts w:hint="eastAsia" w:ascii="宋体" w:hAnsi="宋体" w:cs="宋体"/>
                <w:sz w:val="24"/>
              </w:rPr>
              <w:t>=100%</w:t>
            </w:r>
          </w:p>
        </w:tc>
        <w:tc>
          <w:tcPr>
            <w:tcW w:w="1799" w:type="dxa"/>
            <w:vAlign w:val="center"/>
          </w:tcPr>
          <w:p w14:paraId="5D4BD6E6">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41801098">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6909654B">
            <w:pPr>
              <w:spacing w:line="360" w:lineRule="auto"/>
              <w:jc w:val="center"/>
              <w:rPr>
                <w:rFonts w:hint="eastAsia" w:ascii="宋体" w:hAnsi="宋体" w:cs="宋体"/>
                <w:kern w:val="0"/>
                <w:sz w:val="24"/>
              </w:rPr>
            </w:pPr>
            <w:r>
              <w:rPr>
                <w:rFonts w:hint="eastAsia" w:ascii="宋体" w:hAnsi="宋体" w:cs="宋体"/>
                <w:sz w:val="24"/>
              </w:rPr>
              <w:t>0.00%</w:t>
            </w:r>
          </w:p>
        </w:tc>
        <w:tc>
          <w:tcPr>
            <w:tcW w:w="1071" w:type="dxa"/>
          </w:tcPr>
          <w:p w14:paraId="287FD26D">
            <w:pPr>
              <w:spacing w:line="360" w:lineRule="auto"/>
              <w:rPr>
                <w:rFonts w:hint="eastAsia" w:ascii="宋体" w:hAnsi="宋体" w:cs="宋体"/>
                <w:kern w:val="0"/>
                <w:sz w:val="22"/>
              </w:rPr>
            </w:pPr>
          </w:p>
        </w:tc>
      </w:tr>
      <w:tr w14:paraId="6CB7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13FF910">
            <w:pPr>
              <w:spacing w:line="360" w:lineRule="auto"/>
              <w:jc w:val="center"/>
              <w:rPr>
                <w:rFonts w:hint="eastAsia" w:ascii="宋体" w:hAnsi="宋体" w:cs="宋体"/>
                <w:kern w:val="0"/>
                <w:sz w:val="24"/>
              </w:rPr>
            </w:pPr>
          </w:p>
        </w:tc>
        <w:tc>
          <w:tcPr>
            <w:tcW w:w="2051" w:type="dxa"/>
            <w:vMerge w:val="continue"/>
            <w:vAlign w:val="center"/>
          </w:tcPr>
          <w:p w14:paraId="2E429003">
            <w:pPr>
              <w:spacing w:line="360" w:lineRule="auto"/>
              <w:jc w:val="center"/>
              <w:rPr>
                <w:rFonts w:hint="eastAsia" w:ascii="宋体" w:hAnsi="宋体" w:cs="宋体"/>
                <w:kern w:val="0"/>
                <w:sz w:val="24"/>
              </w:rPr>
            </w:pPr>
          </w:p>
        </w:tc>
        <w:tc>
          <w:tcPr>
            <w:tcW w:w="2061" w:type="dxa"/>
            <w:vAlign w:val="center"/>
          </w:tcPr>
          <w:p w14:paraId="4A9B9B94">
            <w:pPr>
              <w:spacing w:line="360" w:lineRule="auto"/>
              <w:jc w:val="center"/>
              <w:rPr>
                <w:rFonts w:hint="eastAsia" w:ascii="宋体" w:hAnsi="宋体" w:cs="宋体"/>
                <w:kern w:val="0"/>
                <w:sz w:val="24"/>
              </w:rPr>
            </w:pPr>
            <w:r>
              <w:rPr>
                <w:rFonts w:hint="eastAsia" w:ascii="宋体" w:hAnsi="宋体" w:cs="宋体"/>
                <w:sz w:val="24"/>
              </w:rPr>
              <w:t>在台站许可前对拟许可的台站进行事前检测</w:t>
            </w:r>
          </w:p>
        </w:tc>
        <w:tc>
          <w:tcPr>
            <w:tcW w:w="1987" w:type="dxa"/>
            <w:vAlign w:val="center"/>
          </w:tcPr>
          <w:p w14:paraId="4EAC6A76">
            <w:pPr>
              <w:spacing w:line="360" w:lineRule="auto"/>
              <w:jc w:val="center"/>
              <w:rPr>
                <w:rFonts w:hint="eastAsia" w:ascii="宋体" w:hAnsi="宋体" w:cs="宋体"/>
                <w:kern w:val="0"/>
                <w:sz w:val="24"/>
              </w:rPr>
            </w:pPr>
            <w:r>
              <w:rPr>
                <w:rFonts w:hint="eastAsia" w:ascii="宋体" w:hAnsi="宋体" w:cs="宋体"/>
                <w:sz w:val="24"/>
              </w:rPr>
              <w:t>=100%</w:t>
            </w:r>
          </w:p>
        </w:tc>
        <w:tc>
          <w:tcPr>
            <w:tcW w:w="1799" w:type="dxa"/>
            <w:vAlign w:val="center"/>
          </w:tcPr>
          <w:p w14:paraId="477D07B5">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229D989A">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12F40A5D">
            <w:pPr>
              <w:spacing w:line="360" w:lineRule="auto"/>
              <w:jc w:val="center"/>
              <w:rPr>
                <w:rFonts w:hint="eastAsia" w:ascii="宋体" w:hAnsi="宋体" w:cs="宋体"/>
                <w:kern w:val="0"/>
                <w:sz w:val="24"/>
              </w:rPr>
            </w:pPr>
            <w:r>
              <w:rPr>
                <w:rFonts w:hint="eastAsia" w:ascii="宋体" w:hAnsi="宋体" w:cs="宋体"/>
                <w:sz w:val="24"/>
              </w:rPr>
              <w:t>0.00%</w:t>
            </w:r>
          </w:p>
        </w:tc>
        <w:tc>
          <w:tcPr>
            <w:tcW w:w="1071" w:type="dxa"/>
          </w:tcPr>
          <w:p w14:paraId="373E5107">
            <w:pPr>
              <w:spacing w:line="360" w:lineRule="auto"/>
              <w:rPr>
                <w:rFonts w:hint="eastAsia" w:ascii="宋体" w:hAnsi="宋体" w:cs="宋体"/>
                <w:kern w:val="0"/>
                <w:sz w:val="22"/>
              </w:rPr>
            </w:pPr>
          </w:p>
        </w:tc>
      </w:tr>
      <w:tr w14:paraId="4651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C075650">
            <w:pPr>
              <w:spacing w:line="360" w:lineRule="auto"/>
              <w:jc w:val="center"/>
              <w:rPr>
                <w:rFonts w:hint="eastAsia" w:ascii="宋体" w:hAnsi="宋体" w:cs="宋体"/>
                <w:kern w:val="0"/>
                <w:sz w:val="24"/>
              </w:rPr>
            </w:pPr>
          </w:p>
        </w:tc>
        <w:tc>
          <w:tcPr>
            <w:tcW w:w="2051" w:type="dxa"/>
            <w:vMerge w:val="continue"/>
            <w:vAlign w:val="center"/>
          </w:tcPr>
          <w:p w14:paraId="50871DE4">
            <w:pPr>
              <w:spacing w:line="360" w:lineRule="auto"/>
              <w:jc w:val="center"/>
              <w:rPr>
                <w:rFonts w:hint="eastAsia" w:ascii="宋体" w:hAnsi="宋体" w:cs="宋体"/>
                <w:kern w:val="0"/>
                <w:sz w:val="24"/>
              </w:rPr>
            </w:pPr>
          </w:p>
        </w:tc>
        <w:tc>
          <w:tcPr>
            <w:tcW w:w="2061" w:type="dxa"/>
            <w:vAlign w:val="center"/>
          </w:tcPr>
          <w:p w14:paraId="6A92A412">
            <w:pPr>
              <w:spacing w:line="360" w:lineRule="auto"/>
              <w:jc w:val="center"/>
              <w:rPr>
                <w:rFonts w:hint="eastAsia" w:ascii="宋体" w:hAnsi="宋体" w:cs="宋体"/>
                <w:kern w:val="0"/>
                <w:sz w:val="24"/>
              </w:rPr>
            </w:pPr>
            <w:r>
              <w:rPr>
                <w:rFonts w:hint="eastAsia" w:ascii="宋体" w:hAnsi="宋体" w:cs="宋体"/>
                <w:sz w:val="24"/>
              </w:rPr>
              <w:t>配合行政部门完成上级无线电管理部门下达的无线电频率使用监督检查任务的技术指标检查（监督检查数/任务下达数）</w:t>
            </w:r>
          </w:p>
        </w:tc>
        <w:tc>
          <w:tcPr>
            <w:tcW w:w="1987" w:type="dxa"/>
            <w:vAlign w:val="center"/>
          </w:tcPr>
          <w:p w14:paraId="16AD2421">
            <w:pPr>
              <w:spacing w:line="360" w:lineRule="auto"/>
              <w:jc w:val="center"/>
              <w:rPr>
                <w:rFonts w:hint="eastAsia" w:ascii="宋体" w:hAnsi="宋体" w:cs="宋体"/>
                <w:kern w:val="0"/>
                <w:sz w:val="24"/>
              </w:rPr>
            </w:pPr>
            <w:r>
              <w:rPr>
                <w:rFonts w:hint="eastAsia" w:ascii="宋体" w:hAnsi="宋体" w:cs="宋体"/>
                <w:sz w:val="24"/>
              </w:rPr>
              <w:t>=100%</w:t>
            </w:r>
          </w:p>
        </w:tc>
        <w:tc>
          <w:tcPr>
            <w:tcW w:w="1799" w:type="dxa"/>
            <w:vAlign w:val="center"/>
          </w:tcPr>
          <w:p w14:paraId="0B4FB473">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0BCA4492">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69B54FA1">
            <w:pPr>
              <w:spacing w:line="360" w:lineRule="auto"/>
              <w:jc w:val="center"/>
              <w:rPr>
                <w:rFonts w:hint="eastAsia" w:ascii="宋体" w:hAnsi="宋体" w:cs="宋体"/>
                <w:kern w:val="0"/>
                <w:sz w:val="24"/>
              </w:rPr>
            </w:pPr>
            <w:r>
              <w:rPr>
                <w:rFonts w:hint="eastAsia" w:ascii="宋体" w:hAnsi="宋体" w:cs="宋体"/>
                <w:sz w:val="24"/>
              </w:rPr>
              <w:t>0.00%</w:t>
            </w:r>
          </w:p>
        </w:tc>
        <w:tc>
          <w:tcPr>
            <w:tcW w:w="1071" w:type="dxa"/>
          </w:tcPr>
          <w:p w14:paraId="6BBCD556">
            <w:pPr>
              <w:spacing w:line="360" w:lineRule="auto"/>
              <w:rPr>
                <w:rFonts w:hint="eastAsia" w:ascii="宋体" w:hAnsi="宋体" w:cs="宋体"/>
                <w:kern w:val="0"/>
                <w:sz w:val="22"/>
              </w:rPr>
            </w:pPr>
          </w:p>
        </w:tc>
      </w:tr>
      <w:tr w14:paraId="6088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57C8971">
            <w:pPr>
              <w:spacing w:line="360" w:lineRule="auto"/>
              <w:jc w:val="center"/>
              <w:rPr>
                <w:rFonts w:hint="eastAsia" w:ascii="宋体" w:hAnsi="宋体" w:cs="宋体"/>
                <w:kern w:val="0"/>
                <w:sz w:val="24"/>
              </w:rPr>
            </w:pPr>
          </w:p>
        </w:tc>
        <w:tc>
          <w:tcPr>
            <w:tcW w:w="2051" w:type="dxa"/>
            <w:vMerge w:val="continue"/>
            <w:vAlign w:val="center"/>
          </w:tcPr>
          <w:p w14:paraId="05B18A86">
            <w:pPr>
              <w:spacing w:line="360" w:lineRule="auto"/>
              <w:jc w:val="center"/>
              <w:rPr>
                <w:rFonts w:hint="eastAsia" w:ascii="宋体" w:hAnsi="宋体" w:cs="宋体"/>
                <w:kern w:val="0"/>
                <w:sz w:val="24"/>
              </w:rPr>
            </w:pPr>
          </w:p>
        </w:tc>
        <w:tc>
          <w:tcPr>
            <w:tcW w:w="2061" w:type="dxa"/>
            <w:vAlign w:val="center"/>
          </w:tcPr>
          <w:p w14:paraId="071BDB53">
            <w:pPr>
              <w:spacing w:line="360" w:lineRule="auto"/>
              <w:jc w:val="center"/>
              <w:rPr>
                <w:rFonts w:hint="eastAsia" w:ascii="宋体" w:hAnsi="宋体" w:cs="宋体"/>
                <w:kern w:val="0"/>
                <w:sz w:val="24"/>
              </w:rPr>
            </w:pPr>
            <w:r>
              <w:rPr>
                <w:rFonts w:hint="eastAsia" w:ascii="宋体" w:hAnsi="宋体" w:cs="宋体"/>
                <w:sz w:val="24"/>
              </w:rPr>
              <w:t>一类、二类、三类、四类固定监测站平均每月每站监测时长</w:t>
            </w:r>
          </w:p>
        </w:tc>
        <w:tc>
          <w:tcPr>
            <w:tcW w:w="1987" w:type="dxa"/>
            <w:vAlign w:val="center"/>
          </w:tcPr>
          <w:p w14:paraId="52B9ABCF">
            <w:pPr>
              <w:spacing w:line="360" w:lineRule="auto"/>
              <w:jc w:val="center"/>
              <w:rPr>
                <w:rFonts w:hint="eastAsia" w:ascii="宋体" w:hAnsi="宋体" w:cs="宋体"/>
                <w:kern w:val="0"/>
                <w:sz w:val="24"/>
              </w:rPr>
            </w:pPr>
            <w:r>
              <w:rPr>
                <w:rFonts w:hint="eastAsia" w:ascii="宋体" w:hAnsi="宋体" w:cs="宋体"/>
                <w:sz w:val="24"/>
              </w:rPr>
              <w:t>&gt;=88</w:t>
            </w:r>
          </w:p>
        </w:tc>
        <w:tc>
          <w:tcPr>
            <w:tcW w:w="1799" w:type="dxa"/>
            <w:vAlign w:val="center"/>
          </w:tcPr>
          <w:p w14:paraId="380107EE">
            <w:pPr>
              <w:spacing w:line="360" w:lineRule="auto"/>
              <w:jc w:val="center"/>
              <w:rPr>
                <w:rFonts w:hint="eastAsia" w:ascii="宋体" w:hAnsi="宋体" w:cs="宋体"/>
                <w:kern w:val="0"/>
                <w:sz w:val="24"/>
              </w:rPr>
            </w:pPr>
            <w:r>
              <w:rPr>
                <w:rFonts w:hint="eastAsia" w:ascii="宋体" w:hAnsi="宋体" w:cs="宋体"/>
                <w:sz w:val="24"/>
              </w:rPr>
              <w:t>303</w:t>
            </w:r>
          </w:p>
        </w:tc>
        <w:tc>
          <w:tcPr>
            <w:tcW w:w="1866" w:type="dxa"/>
            <w:vAlign w:val="center"/>
          </w:tcPr>
          <w:p w14:paraId="1A9A063C">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21EDFE4C">
            <w:pPr>
              <w:spacing w:line="360" w:lineRule="auto"/>
              <w:jc w:val="center"/>
              <w:rPr>
                <w:rFonts w:hint="eastAsia" w:ascii="宋体" w:hAnsi="宋体" w:cs="宋体"/>
                <w:kern w:val="0"/>
                <w:sz w:val="24"/>
              </w:rPr>
            </w:pPr>
            <w:r>
              <w:rPr>
                <w:rFonts w:hint="eastAsia" w:ascii="宋体" w:hAnsi="宋体" w:cs="宋体"/>
                <w:sz w:val="24"/>
              </w:rPr>
              <w:t>244.32%</w:t>
            </w:r>
          </w:p>
        </w:tc>
        <w:tc>
          <w:tcPr>
            <w:tcW w:w="1071" w:type="dxa"/>
          </w:tcPr>
          <w:p w14:paraId="42415C90">
            <w:pPr>
              <w:spacing w:line="360" w:lineRule="auto"/>
              <w:rPr>
                <w:rFonts w:hint="eastAsia" w:ascii="宋体" w:hAnsi="宋体" w:cs="宋体"/>
                <w:kern w:val="0"/>
                <w:sz w:val="22"/>
              </w:rPr>
            </w:pPr>
            <w:r>
              <w:rPr>
                <w:rFonts w:hint="eastAsia" w:ascii="宋体" w:hAnsi="宋体" w:cs="宋体"/>
                <w:sz w:val="24"/>
              </w:rPr>
              <w:t>固定站监测每站每月88小以上为省无线电管理年度工作综合评价的要求，因排查干扰等实际工作需要，监测时长增加。</w:t>
            </w:r>
          </w:p>
        </w:tc>
      </w:tr>
      <w:tr w14:paraId="7C8E8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A5CFBE9">
            <w:pPr>
              <w:spacing w:line="360" w:lineRule="auto"/>
              <w:jc w:val="center"/>
              <w:rPr>
                <w:rFonts w:hint="eastAsia" w:ascii="宋体" w:hAnsi="宋体" w:cs="宋体"/>
                <w:kern w:val="0"/>
                <w:sz w:val="24"/>
              </w:rPr>
            </w:pPr>
          </w:p>
        </w:tc>
        <w:tc>
          <w:tcPr>
            <w:tcW w:w="2051" w:type="dxa"/>
            <w:vMerge w:val="continue"/>
            <w:vAlign w:val="center"/>
          </w:tcPr>
          <w:p w14:paraId="5C390B9C">
            <w:pPr>
              <w:spacing w:line="360" w:lineRule="auto"/>
              <w:jc w:val="center"/>
              <w:rPr>
                <w:rFonts w:hint="eastAsia" w:ascii="宋体" w:hAnsi="宋体" w:cs="宋体"/>
                <w:kern w:val="0"/>
                <w:sz w:val="24"/>
              </w:rPr>
            </w:pPr>
          </w:p>
        </w:tc>
        <w:tc>
          <w:tcPr>
            <w:tcW w:w="2061" w:type="dxa"/>
            <w:vAlign w:val="center"/>
          </w:tcPr>
          <w:p w14:paraId="137F4427">
            <w:pPr>
              <w:spacing w:line="360" w:lineRule="auto"/>
              <w:jc w:val="center"/>
              <w:rPr>
                <w:rFonts w:hint="eastAsia" w:ascii="宋体" w:hAnsi="宋体" w:cs="宋体"/>
                <w:kern w:val="0"/>
                <w:sz w:val="24"/>
              </w:rPr>
            </w:pPr>
            <w:r>
              <w:rPr>
                <w:rFonts w:hint="eastAsia" w:ascii="宋体" w:hAnsi="宋体" w:cs="宋体"/>
                <w:sz w:val="24"/>
              </w:rPr>
              <w:t>在频率许可前对拟许可的频率进行事前监测</w:t>
            </w:r>
          </w:p>
        </w:tc>
        <w:tc>
          <w:tcPr>
            <w:tcW w:w="1987" w:type="dxa"/>
            <w:vAlign w:val="center"/>
          </w:tcPr>
          <w:p w14:paraId="146655E7">
            <w:pPr>
              <w:spacing w:line="360" w:lineRule="auto"/>
              <w:jc w:val="center"/>
              <w:rPr>
                <w:rFonts w:hint="eastAsia" w:ascii="宋体" w:hAnsi="宋体" w:cs="宋体"/>
                <w:kern w:val="0"/>
                <w:sz w:val="24"/>
              </w:rPr>
            </w:pPr>
            <w:r>
              <w:rPr>
                <w:rFonts w:hint="eastAsia" w:ascii="宋体" w:hAnsi="宋体" w:cs="宋体"/>
                <w:sz w:val="24"/>
              </w:rPr>
              <w:t>=100%</w:t>
            </w:r>
          </w:p>
        </w:tc>
        <w:tc>
          <w:tcPr>
            <w:tcW w:w="1799" w:type="dxa"/>
            <w:vAlign w:val="center"/>
          </w:tcPr>
          <w:p w14:paraId="34FA2834">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7BE52FF3">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226D6E0C">
            <w:pPr>
              <w:spacing w:line="360" w:lineRule="auto"/>
              <w:jc w:val="center"/>
              <w:rPr>
                <w:rFonts w:hint="eastAsia" w:ascii="宋体" w:hAnsi="宋体" w:cs="宋体"/>
                <w:kern w:val="0"/>
                <w:sz w:val="24"/>
              </w:rPr>
            </w:pPr>
            <w:r>
              <w:rPr>
                <w:rFonts w:hint="eastAsia" w:ascii="宋体" w:hAnsi="宋体" w:cs="宋体"/>
                <w:sz w:val="24"/>
              </w:rPr>
              <w:t>0.00%</w:t>
            </w:r>
          </w:p>
        </w:tc>
        <w:tc>
          <w:tcPr>
            <w:tcW w:w="1071" w:type="dxa"/>
          </w:tcPr>
          <w:p w14:paraId="5B238412">
            <w:pPr>
              <w:spacing w:line="360" w:lineRule="auto"/>
              <w:rPr>
                <w:rFonts w:hint="eastAsia" w:ascii="宋体" w:hAnsi="宋体" w:cs="宋体"/>
                <w:kern w:val="0"/>
                <w:sz w:val="22"/>
              </w:rPr>
            </w:pPr>
          </w:p>
        </w:tc>
      </w:tr>
      <w:tr w14:paraId="2F3E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397A721">
            <w:pPr>
              <w:spacing w:line="360" w:lineRule="auto"/>
              <w:jc w:val="center"/>
              <w:rPr>
                <w:rFonts w:hint="eastAsia" w:ascii="宋体" w:hAnsi="宋体" w:cs="宋体"/>
                <w:kern w:val="0"/>
                <w:sz w:val="24"/>
              </w:rPr>
            </w:pPr>
          </w:p>
        </w:tc>
        <w:tc>
          <w:tcPr>
            <w:tcW w:w="2051" w:type="dxa"/>
            <w:vMerge w:val="continue"/>
            <w:vAlign w:val="center"/>
          </w:tcPr>
          <w:p w14:paraId="6BF33F61">
            <w:pPr>
              <w:spacing w:line="360" w:lineRule="auto"/>
              <w:jc w:val="center"/>
              <w:rPr>
                <w:rFonts w:hint="eastAsia" w:ascii="宋体" w:hAnsi="宋体" w:cs="宋体"/>
                <w:kern w:val="0"/>
                <w:sz w:val="24"/>
              </w:rPr>
            </w:pPr>
          </w:p>
        </w:tc>
        <w:tc>
          <w:tcPr>
            <w:tcW w:w="2061" w:type="dxa"/>
            <w:vAlign w:val="center"/>
          </w:tcPr>
          <w:p w14:paraId="6DD35463">
            <w:pPr>
              <w:spacing w:line="360" w:lineRule="auto"/>
              <w:jc w:val="center"/>
              <w:rPr>
                <w:rFonts w:hint="eastAsia" w:ascii="宋体" w:hAnsi="宋体" w:cs="宋体"/>
                <w:kern w:val="0"/>
                <w:sz w:val="24"/>
              </w:rPr>
            </w:pPr>
            <w:r>
              <w:rPr>
                <w:rFonts w:hint="eastAsia" w:ascii="宋体" w:hAnsi="宋体" w:cs="宋体"/>
                <w:sz w:val="24"/>
              </w:rPr>
              <w:t>配合行政部门完成无线电发射设备“双随机</w:t>
            </w:r>
            <w:r>
              <w:rPr>
                <w:rFonts w:hint="eastAsia" w:ascii="宋体" w:hAnsi="宋体" w:cs="宋体"/>
                <w:sz w:val="24"/>
                <w:lang w:eastAsia="zh-CN"/>
              </w:rPr>
              <w:t>、</w:t>
            </w:r>
            <w:r>
              <w:rPr>
                <w:rFonts w:hint="eastAsia" w:ascii="宋体" w:hAnsi="宋体" w:cs="宋体"/>
                <w:sz w:val="24"/>
              </w:rPr>
              <w:t>一公开”设备抽检任务（监督检查数/任务下达数）</w:t>
            </w:r>
          </w:p>
        </w:tc>
        <w:tc>
          <w:tcPr>
            <w:tcW w:w="1987" w:type="dxa"/>
            <w:vAlign w:val="center"/>
          </w:tcPr>
          <w:p w14:paraId="5F594662">
            <w:pPr>
              <w:spacing w:line="360" w:lineRule="auto"/>
              <w:jc w:val="center"/>
              <w:rPr>
                <w:rFonts w:hint="eastAsia" w:ascii="宋体" w:hAnsi="宋体" w:cs="宋体"/>
                <w:kern w:val="0"/>
                <w:sz w:val="24"/>
              </w:rPr>
            </w:pPr>
            <w:r>
              <w:rPr>
                <w:rFonts w:hint="eastAsia" w:ascii="宋体" w:hAnsi="宋体" w:cs="宋体"/>
                <w:sz w:val="24"/>
              </w:rPr>
              <w:t>=100%</w:t>
            </w:r>
          </w:p>
        </w:tc>
        <w:tc>
          <w:tcPr>
            <w:tcW w:w="1799" w:type="dxa"/>
            <w:vAlign w:val="center"/>
          </w:tcPr>
          <w:p w14:paraId="7EEE1782">
            <w:pPr>
              <w:spacing w:line="360" w:lineRule="auto"/>
              <w:jc w:val="center"/>
              <w:rPr>
                <w:rFonts w:hint="eastAsia" w:ascii="宋体" w:hAnsi="宋体" w:cs="宋体"/>
                <w:kern w:val="0"/>
                <w:sz w:val="24"/>
              </w:rPr>
            </w:pPr>
            <w:r>
              <w:rPr>
                <w:rFonts w:hint="eastAsia" w:ascii="宋体" w:hAnsi="宋体" w:cs="宋体"/>
                <w:sz w:val="24"/>
              </w:rPr>
              <w:t>100%</w:t>
            </w:r>
          </w:p>
        </w:tc>
        <w:tc>
          <w:tcPr>
            <w:tcW w:w="1866" w:type="dxa"/>
            <w:vAlign w:val="center"/>
          </w:tcPr>
          <w:p w14:paraId="0F08C460">
            <w:pPr>
              <w:spacing w:line="360" w:lineRule="auto"/>
              <w:jc w:val="center"/>
              <w:rPr>
                <w:rFonts w:hint="eastAsia" w:ascii="宋体" w:hAnsi="宋体" w:cs="宋体"/>
                <w:kern w:val="0"/>
                <w:sz w:val="24"/>
              </w:rPr>
            </w:pPr>
            <w:r>
              <w:rPr>
                <w:rFonts w:hint="eastAsia" w:ascii="宋体" w:hAnsi="宋体" w:cs="宋体"/>
                <w:sz w:val="24"/>
              </w:rPr>
              <w:t>2024年无线电管理工作总结、江苏省无线电管理年度工作综合评价指数测算模型和评价指标</w:t>
            </w:r>
          </w:p>
        </w:tc>
        <w:tc>
          <w:tcPr>
            <w:tcW w:w="1787" w:type="dxa"/>
            <w:vAlign w:val="center"/>
          </w:tcPr>
          <w:p w14:paraId="5E624AF3">
            <w:pPr>
              <w:spacing w:line="360" w:lineRule="auto"/>
              <w:jc w:val="center"/>
              <w:rPr>
                <w:rFonts w:hint="eastAsia" w:ascii="宋体" w:hAnsi="宋体" w:cs="宋体"/>
                <w:kern w:val="0"/>
                <w:sz w:val="24"/>
              </w:rPr>
            </w:pPr>
            <w:r>
              <w:rPr>
                <w:rFonts w:hint="eastAsia" w:ascii="宋体" w:hAnsi="宋体" w:cs="宋体"/>
                <w:sz w:val="24"/>
              </w:rPr>
              <w:t>0.00%</w:t>
            </w:r>
          </w:p>
        </w:tc>
        <w:tc>
          <w:tcPr>
            <w:tcW w:w="1071" w:type="dxa"/>
          </w:tcPr>
          <w:p w14:paraId="7BE22F54">
            <w:pPr>
              <w:spacing w:line="360" w:lineRule="auto"/>
              <w:rPr>
                <w:rFonts w:hint="eastAsia" w:ascii="宋体" w:hAnsi="宋体" w:cs="宋体"/>
                <w:kern w:val="0"/>
                <w:sz w:val="22"/>
              </w:rPr>
            </w:pPr>
          </w:p>
        </w:tc>
      </w:tr>
    </w:tbl>
    <w:p w14:paraId="12BF810F">
      <w:pPr>
        <w:spacing w:line="360" w:lineRule="auto"/>
        <w:ind w:left="600"/>
        <w:rPr>
          <w:rFonts w:hint="eastAsia"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6E850">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0FEB086D">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600EC">
    <w:pPr>
      <w:pStyle w:val="3"/>
      <w:framePr w:wrap="around" w:vAnchor="text" w:hAnchor="margin" w:xAlign="center" w:y="1"/>
      <w:rPr>
        <w:rStyle w:val="8"/>
      </w:rPr>
    </w:pPr>
    <w:r>
      <w:fldChar w:fldCharType="begin"/>
    </w:r>
    <w:r>
      <w:rPr>
        <w:rStyle w:val="8"/>
      </w:rPr>
      <w:instrText xml:space="preserve">PAGE  </w:instrText>
    </w:r>
    <w:r>
      <w:fldChar w:fldCharType="end"/>
    </w:r>
  </w:p>
  <w:p w14:paraId="18AE3D0C">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B179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3</w:t>
    </w:r>
    <w:r>
      <w:fldChar w:fldCharType="end"/>
    </w:r>
  </w:p>
  <w:p w14:paraId="14E4CCEE">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CE6FA">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4D1D3">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5440C">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44C5"/>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4482"/>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0086"/>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17B0"/>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46BC9"/>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88E"/>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544D740E"/>
    <w:rsid w:val="55AE0FCF"/>
    <w:rsid w:val="58FE18D5"/>
    <w:rsid w:val="594914BB"/>
    <w:rsid w:val="5CA82CD1"/>
    <w:rsid w:val="5FCE09A6"/>
    <w:rsid w:val="60ED5F11"/>
    <w:rsid w:val="62EF58D0"/>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字符"/>
    <w:link w:val="4"/>
    <w:qFormat/>
    <w:uiPriority w:val="0"/>
    <w:rPr>
      <w:kern w:val="2"/>
      <w:sz w:val="18"/>
      <w:szCs w:val="18"/>
    </w:rPr>
  </w:style>
  <w:style w:type="character" w:customStyle="1" w:styleId="12">
    <w:name w:val="页脚 字符"/>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czj</Company>
  <Pages>22</Pages>
  <Words>5223</Words>
  <Characters>6016</Characters>
  <Lines>47</Lines>
  <Paragraphs>13</Paragraphs>
  <TotalTime>3</TotalTime>
  <ScaleCrop>false</ScaleCrop>
  <LinksUpToDate>false</LinksUpToDate>
  <CharactersWithSpaces>6018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2025-09-23T02:18:00Z</dcterms:created>
  <dc:creator>傅海英</dc:creator>
  <cp:lastModifiedBy>企业用户_248082468</cp:lastModifiedBy>
  <cp:lastPrinted>2019-06-21T02:10:00Z</cp:lastPrinted>
  <dcterms:modified xsi:type="dcterms:W3CDTF">2026-10-26T06:05:21Z</dcterms:modified>
  <dc:title>关于进行本市部门整体支出</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739EEDB2ECE141DEAF0C3D87D58590AD_13</vt:lpwstr>
  </property>
  <property fmtid="{D5CDD505-2E9C-101B-9397-08002B2CF9AE}" pid="4" name="KSOTemplateDocerSaveRecord">
    <vt:lpwstr>eyJoZGlkIjoiYjI0NDJmMmQ3YmQ5N2U2MjM2ZmQyODc5MjI3NTRiMzkiLCJ1c2VySWQiOiIxNzA5NDQ5MjA3In0=</vt:lpwstr>
  </property>
</Properties>
</file>