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2C5" w:rsidRDefault="006162C5">
      <w:pPr>
        <w:rPr>
          <w:rFonts w:eastAsia="仿宋_GB2312"/>
          <w:sz w:val="30"/>
        </w:rPr>
      </w:pPr>
    </w:p>
    <w:p w:rsidR="006162C5" w:rsidRDefault="00F57FAD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苏州市市级预算部门（单位）整体支出预算绩效自评报告</w:t>
      </w:r>
    </w:p>
    <w:p w:rsidR="006162C5" w:rsidRDefault="00F57FAD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（</w:t>
      </w:r>
      <w:r>
        <w:rPr>
          <w:rFonts w:ascii="黑体" w:eastAsia="黑体" w:hint="eastAsia"/>
          <w:sz w:val="32"/>
          <w:szCs w:val="32"/>
        </w:rPr>
        <w:t>202</w:t>
      </w:r>
      <w:r>
        <w:rPr>
          <w:rFonts w:ascii="黑体" w:eastAsia="黑体" w:hint="eastAsia"/>
          <w:sz w:val="32"/>
          <w:szCs w:val="32"/>
        </w:rPr>
        <w:t>4</w:t>
      </w: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年度）</w:t>
      </w:r>
    </w:p>
    <w:p w:rsidR="006162C5" w:rsidRDefault="006162C5">
      <w:pPr>
        <w:spacing w:line="360" w:lineRule="auto"/>
        <w:jc w:val="center"/>
        <w:rPr>
          <w:rFonts w:eastAsia="仿宋_GB2312"/>
          <w:sz w:val="30"/>
        </w:rPr>
      </w:pPr>
    </w:p>
    <w:p w:rsidR="006162C5" w:rsidRDefault="00F57FAD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一、预算部门名称：</w:t>
      </w:r>
      <w:r>
        <w:rPr>
          <w:rFonts w:ascii="宋体" w:hAnsi="宋体" w:cs="宋体" w:hint="eastAsia"/>
          <w:sz w:val="24"/>
        </w:rPr>
        <w:t>苏州市节能监察中心（苏州市新型材料发展中心）</w:t>
      </w:r>
    </w:p>
    <w:p w:rsidR="006162C5" w:rsidRDefault="00F57FAD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二、</w:t>
      </w:r>
      <w:r>
        <w:rPr>
          <w:rFonts w:ascii="黑体" w:eastAsia="黑体" w:hAnsi="黑体"/>
          <w:sz w:val="30"/>
        </w:rPr>
        <w:t>年度履职目标完成情况</w:t>
      </w:r>
      <w:r>
        <w:rPr>
          <w:rFonts w:ascii="黑体" w:eastAsia="黑体" w:hAnsi="黑体" w:hint="eastAsia"/>
          <w:sz w:val="30"/>
        </w:rPr>
        <w:t>：</w:t>
      </w:r>
    </w:p>
    <w:p w:rsidR="006162C5" w:rsidRDefault="00F57FAD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加大节能监察力度，厚植绿色低碳发展底色。一是在系统性上发力，高质量推进节能监察，以国家工业节能监察为“重点”，以省专项节能监察为“延伸线”，以市日常节能监察为“覆盖面”，以重点用能单位能源管理档案为“信息网”，构建全面高效的节能监察网络。全年完成国家、省、市三级节能监察</w:t>
      </w:r>
      <w:r>
        <w:rPr>
          <w:rFonts w:ascii="宋体" w:hAnsi="宋体" w:cs="宋体" w:hint="eastAsia"/>
          <w:sz w:val="24"/>
        </w:rPr>
        <w:t>223</w:t>
      </w:r>
      <w:r>
        <w:rPr>
          <w:rFonts w:ascii="宋体" w:hAnsi="宋体" w:cs="宋体" w:hint="eastAsia"/>
          <w:sz w:val="24"/>
        </w:rPr>
        <w:t>家，其中市级日常节能监察</w:t>
      </w:r>
      <w:r>
        <w:rPr>
          <w:rFonts w:ascii="宋体" w:hAnsi="宋体" w:cs="宋体" w:hint="eastAsia"/>
          <w:sz w:val="24"/>
        </w:rPr>
        <w:t>110</w:t>
      </w:r>
      <w:r>
        <w:rPr>
          <w:rFonts w:ascii="宋体" w:hAnsi="宋体" w:cs="宋体" w:hint="eastAsia"/>
          <w:sz w:val="24"/>
        </w:rPr>
        <w:t>家。能源管理档案填报</w:t>
      </w:r>
      <w:r>
        <w:rPr>
          <w:rFonts w:ascii="宋体" w:hAnsi="宋体" w:cs="宋体" w:hint="eastAsia"/>
          <w:sz w:val="24"/>
        </w:rPr>
        <w:t>632</w:t>
      </w:r>
      <w:r>
        <w:rPr>
          <w:rFonts w:ascii="宋体" w:hAnsi="宋体" w:cs="宋体" w:hint="eastAsia"/>
          <w:sz w:val="24"/>
        </w:rPr>
        <w:t>家。二是在群众性上求实，高水平开展企业服务。在深入推进工业节能监察任务中转作风塑形象，积极为企业送技术送服务送政策。通过“望闻问切”，帮助企业深挖节能潜力，全年为企业合理提出</w:t>
      </w:r>
      <w:r>
        <w:rPr>
          <w:rFonts w:ascii="宋体" w:hAnsi="宋体" w:cs="宋体" w:hint="eastAsia"/>
          <w:sz w:val="24"/>
        </w:rPr>
        <w:t>86</w:t>
      </w:r>
      <w:r>
        <w:rPr>
          <w:rFonts w:ascii="宋体" w:hAnsi="宋体" w:cs="宋体" w:hint="eastAsia"/>
          <w:sz w:val="24"/>
        </w:rPr>
        <w:t>条</w:t>
      </w:r>
      <w:r>
        <w:rPr>
          <w:rFonts w:ascii="宋体" w:hAnsi="宋体" w:cs="宋体" w:hint="eastAsia"/>
          <w:sz w:val="24"/>
        </w:rPr>
        <w:t>节能建议技改项目，预计项目顺利实施，年可节约</w:t>
      </w:r>
      <w:r>
        <w:rPr>
          <w:rFonts w:ascii="宋体" w:hAnsi="宋体" w:cs="宋体" w:hint="eastAsia"/>
          <w:sz w:val="24"/>
        </w:rPr>
        <w:t>2.3</w:t>
      </w:r>
      <w:r>
        <w:rPr>
          <w:rFonts w:ascii="宋体" w:hAnsi="宋体" w:cs="宋体" w:hint="eastAsia"/>
          <w:sz w:val="24"/>
        </w:rPr>
        <w:t>万吨标准煤，实现经济效益约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千万元；向企业发放《节能法规政策标准汇编》、《墙体材料法规标准汇编》、《苏州市节能管理政策标准一本通》等</w:t>
      </w:r>
      <w:r>
        <w:rPr>
          <w:rFonts w:ascii="宋体" w:hAnsi="宋体" w:cs="宋体" w:hint="eastAsia"/>
          <w:sz w:val="24"/>
        </w:rPr>
        <w:t>300</w:t>
      </w:r>
      <w:r>
        <w:rPr>
          <w:rFonts w:ascii="宋体" w:hAnsi="宋体" w:cs="宋体" w:hint="eastAsia"/>
          <w:sz w:val="24"/>
        </w:rPr>
        <w:t>余册，帮助企业深入了解节能墙散法律法规、政策和标准要求。三是在创新性上突破，不断提高服务效能。分片区小班化召开重点用能单位能效诊断工作，和国家、省专项节能监察专题培训会，制作“重点用能单位能效诊断工作”小视频、线上答疑等，不断加强能源管理队伍建设，助力企业绿色低碳转型。监管服务双管齐下，引导墙材行业健康发展。一是全年完成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0</w:t>
      </w:r>
      <w:r>
        <w:rPr>
          <w:rFonts w:ascii="宋体" w:hAnsi="宋体" w:cs="宋体" w:hint="eastAsia"/>
          <w:sz w:val="24"/>
        </w:rPr>
        <w:t>家墙散企业“双随机、一公开”执法检查，其中对在建工程、预拌砂浆、预拌混凝土开展部门联合检查。二是完成新墙材、预拌砂浆、预拌混凝土产品抽查</w:t>
      </w:r>
      <w:r>
        <w:rPr>
          <w:rFonts w:ascii="宋体" w:hAnsi="宋体" w:cs="宋体" w:hint="eastAsia"/>
          <w:sz w:val="24"/>
        </w:rPr>
        <w:t>70</w:t>
      </w:r>
      <w:r>
        <w:rPr>
          <w:rFonts w:ascii="宋体" w:hAnsi="宋体" w:cs="宋体" w:hint="eastAsia"/>
          <w:sz w:val="24"/>
        </w:rPr>
        <w:t>家；对</w:t>
      </w:r>
      <w:r>
        <w:rPr>
          <w:rFonts w:ascii="宋体" w:hAnsi="宋体" w:cs="宋体" w:hint="eastAsia"/>
          <w:sz w:val="24"/>
        </w:rPr>
        <w:t>28</w:t>
      </w:r>
      <w:r>
        <w:rPr>
          <w:rFonts w:ascii="宋体" w:hAnsi="宋体" w:cs="宋体" w:hint="eastAsia"/>
          <w:sz w:val="24"/>
        </w:rPr>
        <w:t>家预拌砂浆生产企业开展用砂情况专项核查。三是完成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家新墙材企业认定和</w:t>
      </w:r>
      <w:r>
        <w:rPr>
          <w:rFonts w:ascii="宋体" w:hAnsi="宋体" w:cs="宋体" w:hint="eastAsia"/>
          <w:sz w:val="24"/>
        </w:rPr>
        <w:t>12</w:t>
      </w:r>
      <w:r>
        <w:rPr>
          <w:rFonts w:ascii="宋体" w:hAnsi="宋体" w:cs="宋体" w:hint="eastAsia"/>
          <w:sz w:val="24"/>
        </w:rPr>
        <w:t>家预拌砂浆企业产品备案现场审核工作。指导</w:t>
      </w:r>
      <w:r>
        <w:rPr>
          <w:rFonts w:ascii="宋体" w:hAnsi="宋体" w:cs="宋体" w:hint="eastAsia"/>
          <w:sz w:val="24"/>
        </w:rPr>
        <w:t>24</w:t>
      </w:r>
      <w:r>
        <w:rPr>
          <w:rFonts w:ascii="宋体" w:hAnsi="宋体" w:cs="宋体" w:hint="eastAsia"/>
          <w:sz w:val="24"/>
        </w:rPr>
        <w:t>家绿色建材产业链重点企业做好“数字工信”平台项目管理系统数据采集工作，协助局材料处做好产业链对接和开展绿色建材下乡活动。四是组织各县级市（区）墙改、散装水泥管理机构和</w:t>
      </w:r>
      <w:r>
        <w:rPr>
          <w:rFonts w:ascii="宋体" w:hAnsi="宋体" w:cs="宋体" w:hint="eastAsia"/>
          <w:sz w:val="24"/>
        </w:rPr>
        <w:t>100</w:t>
      </w:r>
      <w:r>
        <w:rPr>
          <w:rFonts w:ascii="宋体" w:hAnsi="宋体" w:cs="宋体" w:hint="eastAsia"/>
          <w:sz w:val="24"/>
        </w:rPr>
        <w:t>余家新墙材、预拌砂浆生产企业，召开全市新墙材、预拌砂浆企业绿色低碳发展专</w:t>
      </w:r>
      <w:r>
        <w:rPr>
          <w:rFonts w:ascii="宋体" w:hAnsi="宋体" w:cs="宋体" w:hint="eastAsia"/>
          <w:sz w:val="24"/>
        </w:rPr>
        <w:t>题会，宣贯《绿色建材</w:t>
      </w:r>
      <w:r>
        <w:rPr>
          <w:rFonts w:ascii="宋体" w:hAnsi="宋体" w:cs="宋体" w:hint="eastAsia"/>
          <w:sz w:val="24"/>
        </w:rPr>
        <w:t>---</w:t>
      </w:r>
      <w:r>
        <w:rPr>
          <w:rFonts w:ascii="宋体" w:hAnsi="宋体" w:cs="宋体" w:hint="eastAsia"/>
          <w:sz w:val="24"/>
        </w:rPr>
        <w:t>践行“双碳”国策，助力高质量发展》、《建材实验室管理及有机硅化学品在建材中应用技术交流》等相关内容，助</w:t>
      </w:r>
      <w:r>
        <w:rPr>
          <w:rFonts w:ascii="宋体" w:hAnsi="宋体" w:cs="宋体" w:hint="eastAsia"/>
          <w:sz w:val="24"/>
        </w:rPr>
        <w:lastRenderedPageBreak/>
        <w:t>力企业绿色低碳高质量发展。</w:t>
      </w:r>
    </w:p>
    <w:p w:rsidR="006162C5" w:rsidRDefault="00F57FAD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三、部门（单位）概况</w:t>
      </w:r>
    </w:p>
    <w:p w:rsidR="006162C5" w:rsidRDefault="00F57FAD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苏州市节能监察中心位于姑苏区甫桥下塘</w:t>
      </w:r>
      <w:r>
        <w:rPr>
          <w:rFonts w:ascii="宋体" w:hAnsi="宋体" w:cs="宋体" w:hint="eastAsia"/>
          <w:sz w:val="24"/>
        </w:rPr>
        <w:t>13</w:t>
      </w:r>
      <w:r>
        <w:rPr>
          <w:rFonts w:ascii="宋体" w:hAnsi="宋体" w:cs="宋体" w:hint="eastAsia"/>
          <w:sz w:val="24"/>
        </w:rPr>
        <w:t>号，无内设机构。编制内实有人数</w:t>
      </w:r>
      <w:r>
        <w:rPr>
          <w:rFonts w:ascii="宋体" w:hAnsi="宋体" w:cs="宋体" w:hint="eastAsia"/>
          <w:sz w:val="24"/>
        </w:rPr>
        <w:t>17</w:t>
      </w:r>
      <w:r>
        <w:rPr>
          <w:rFonts w:ascii="宋体" w:hAnsi="宋体" w:cs="宋体" w:hint="eastAsia"/>
          <w:sz w:val="24"/>
        </w:rPr>
        <w:t>名，其他人员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名，离退休共计</w:t>
      </w:r>
      <w:r>
        <w:rPr>
          <w:rFonts w:ascii="宋体" w:hAnsi="宋体" w:cs="宋体" w:hint="eastAsia"/>
          <w:sz w:val="24"/>
        </w:rPr>
        <w:t>30</w:t>
      </w:r>
      <w:r>
        <w:rPr>
          <w:rFonts w:ascii="宋体" w:hAnsi="宋体" w:cs="宋体" w:hint="eastAsia"/>
          <w:sz w:val="24"/>
        </w:rPr>
        <w:t>名。单位的主要职能为贯彻执行节约能源、发展新型墙体材料、散装水泥等法律、法规、规章、政策和标准；承担节能监察工作，负责对墙体材料、散装水泥和预拌砂浆的生产、使用情况进行监督管理，受理有关举报和投诉，承担具体执法辅助工作；负责新型</w:t>
      </w:r>
      <w:r>
        <w:rPr>
          <w:rFonts w:ascii="宋体" w:hAnsi="宋体" w:cs="宋体" w:hint="eastAsia"/>
          <w:sz w:val="24"/>
        </w:rPr>
        <w:t>墙体材料技术、散装水泥推广应用，具体承担新型墙体材料产品认定初审工作，对预拌砂浆生产企业备案材料进行审核；指导市、区墙改和散装水泥管理机构、节能监察机构业务工作；协助主管部门做好能源审计、节能量审核、固定资产投资项目节能评审等工作；完成上级主管部门交办的其他事项。</w:t>
      </w:r>
    </w:p>
    <w:p w:rsidR="006162C5" w:rsidRDefault="00F57FAD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四、部门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整体支出绩效实现情况</w:t>
      </w:r>
    </w:p>
    <w:p w:rsidR="006162C5" w:rsidRDefault="00F57FAD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年，苏州市节能监察中心完成省、市等日常监察家数</w:t>
      </w:r>
      <w:r>
        <w:rPr>
          <w:rFonts w:ascii="宋体" w:hAnsi="宋体" w:cs="宋体" w:hint="eastAsia"/>
          <w:sz w:val="24"/>
        </w:rPr>
        <w:t>110</w:t>
      </w:r>
      <w:r>
        <w:rPr>
          <w:rFonts w:ascii="宋体" w:hAnsi="宋体" w:cs="宋体" w:hint="eastAsia"/>
          <w:sz w:val="24"/>
        </w:rPr>
        <w:t>家，日常监察墙材、散装水泥企业共计</w:t>
      </w:r>
      <w:r>
        <w:rPr>
          <w:rFonts w:ascii="宋体" w:hAnsi="宋体" w:cs="宋体" w:hint="eastAsia"/>
          <w:sz w:val="24"/>
        </w:rPr>
        <w:t>40</w:t>
      </w:r>
      <w:r>
        <w:rPr>
          <w:rFonts w:ascii="宋体" w:hAnsi="宋体" w:cs="宋体" w:hint="eastAsia"/>
          <w:sz w:val="24"/>
        </w:rPr>
        <w:t>家，对预拌砂浆生产企业备案材料审核</w:t>
      </w:r>
      <w:r>
        <w:rPr>
          <w:rFonts w:ascii="宋体" w:hAnsi="宋体" w:cs="宋体" w:hint="eastAsia"/>
          <w:sz w:val="24"/>
        </w:rPr>
        <w:t>12</w:t>
      </w:r>
      <w:r>
        <w:rPr>
          <w:rFonts w:ascii="宋体" w:hAnsi="宋体" w:cs="宋体" w:hint="eastAsia"/>
          <w:sz w:val="24"/>
        </w:rPr>
        <w:t>家；对新型墙体材料、预拌砂浆、预拌混凝土生产企业抽检</w:t>
      </w:r>
      <w:r>
        <w:rPr>
          <w:rFonts w:ascii="宋体" w:hAnsi="宋体" w:cs="宋体" w:hint="eastAsia"/>
          <w:sz w:val="24"/>
        </w:rPr>
        <w:t>70</w:t>
      </w:r>
      <w:r>
        <w:rPr>
          <w:rFonts w:ascii="宋体" w:hAnsi="宋体" w:cs="宋体" w:hint="eastAsia"/>
          <w:sz w:val="24"/>
        </w:rPr>
        <w:t>家。</w:t>
      </w:r>
    </w:p>
    <w:p w:rsidR="006162C5" w:rsidRDefault="00F57FAD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五、部门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整体支出绩效中存</w:t>
      </w:r>
      <w:r>
        <w:rPr>
          <w:rFonts w:ascii="黑体" w:eastAsia="黑体" w:hAnsi="黑体"/>
          <w:sz w:val="30"/>
        </w:rPr>
        <w:t>在问题</w:t>
      </w:r>
      <w:r>
        <w:rPr>
          <w:rFonts w:ascii="黑体" w:eastAsia="黑体" w:hAnsi="黑体" w:hint="eastAsia"/>
          <w:sz w:val="30"/>
        </w:rPr>
        <w:t>及</w:t>
      </w:r>
      <w:r>
        <w:rPr>
          <w:rFonts w:ascii="黑体" w:eastAsia="黑体" w:hAnsi="黑体"/>
          <w:sz w:val="30"/>
        </w:rPr>
        <w:t>改进措施</w:t>
      </w:r>
    </w:p>
    <w:p w:rsidR="006162C5" w:rsidRDefault="00F57FAD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绩效指标和标准有待完善，个别指标设置偏重对历史数据参考。今后在综合历史数据与实际工作任务的基础上，科学规范编制绩效目标和绩效指标，以便绩效目标和指标更贴合实际工作，提升绩效评价对本单位履职工作的促进作用。</w:t>
      </w:r>
    </w:p>
    <w:p w:rsidR="006162C5" w:rsidRDefault="00F57FAD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六、</w:t>
      </w:r>
      <w:r>
        <w:rPr>
          <w:rFonts w:ascii="黑体" w:eastAsia="黑体" w:hAnsi="黑体"/>
          <w:sz w:val="30"/>
        </w:rPr>
        <w:t>绩效自评</w:t>
      </w:r>
      <w:r>
        <w:rPr>
          <w:rFonts w:ascii="黑体" w:eastAsia="黑体" w:hAnsi="黑体" w:hint="eastAsia"/>
          <w:sz w:val="30"/>
        </w:rPr>
        <w:t>结果</w:t>
      </w:r>
      <w:r>
        <w:rPr>
          <w:rFonts w:ascii="黑体" w:eastAsia="黑体" w:hAnsi="黑体"/>
          <w:sz w:val="30"/>
        </w:rPr>
        <w:t>拟应用和公开</w:t>
      </w:r>
      <w:r>
        <w:rPr>
          <w:rFonts w:ascii="黑体" w:eastAsia="黑体" w:hAnsi="黑体" w:hint="eastAsia"/>
          <w:sz w:val="30"/>
        </w:rPr>
        <w:t>情况</w:t>
      </w:r>
    </w:p>
    <w:p w:rsidR="006162C5" w:rsidRDefault="00F57FAD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将本次绩效评价结果作为加强资金管理、完善相关制度建设的重要依据。将根据绩效自评结果，进一步总结经验，提高项目资金使用效率。在预决算公开统一平台和部门网站公开绩效自评结果。</w:t>
      </w:r>
    </w:p>
    <w:p w:rsidR="006162C5" w:rsidRDefault="006162C5">
      <w:pPr>
        <w:spacing w:line="360" w:lineRule="auto"/>
        <w:rPr>
          <w:rFonts w:ascii="黑体" w:eastAsia="黑体" w:hAnsi="黑体"/>
          <w:sz w:val="30"/>
        </w:rPr>
        <w:sectPr w:rsidR="006162C5">
          <w:headerReference w:type="even" r:id="rId7"/>
          <w:headerReference w:type="default" r:id="rId8"/>
          <w:footerReference w:type="even" r:id="rId9"/>
          <w:footerReference w:type="default" r:id="rId10"/>
          <w:pgSz w:w="11907" w:h="16840"/>
          <w:pgMar w:top="1247" w:right="1400" w:bottom="1089" w:left="1559" w:header="851" w:footer="992" w:gutter="0"/>
          <w:paperSrc w:first="15" w:other="15"/>
          <w:cols w:space="720"/>
          <w:docGrid w:type="lines" w:linePitch="312"/>
        </w:sectPr>
      </w:pPr>
    </w:p>
    <w:p w:rsidR="006162C5" w:rsidRDefault="00F57FAD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lastRenderedPageBreak/>
        <w:t>预算信息</w:t>
      </w:r>
    </w:p>
    <w:p w:rsidR="006162C5" w:rsidRDefault="006162C5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4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79"/>
        <w:gridCol w:w="2268"/>
        <w:gridCol w:w="2268"/>
        <w:gridCol w:w="2268"/>
        <w:gridCol w:w="2268"/>
        <w:gridCol w:w="2268"/>
      </w:tblGrid>
      <w:tr w:rsidR="006162C5">
        <w:trPr>
          <w:trHeight w:val="339"/>
        </w:trPr>
        <w:tc>
          <w:tcPr>
            <w:tcW w:w="3079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上年度结转及当年预算追加追减数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执行率（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%)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915.16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109.08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1024.24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998.55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97.49%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763.7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109.08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872.78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859.21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98.45%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151.46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151.46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139.34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92.00%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公务用车购置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17.97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99.83%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党团活动费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2.8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56.00%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单位人员体检费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8.46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8.46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6.7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79.20%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物业管理费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21.8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99.09%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房屋维修维护费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伙食经费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13.56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13.56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12.8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94.40%</w:t>
            </w:r>
          </w:p>
        </w:tc>
      </w:tr>
      <w:tr w:rsidR="006162C5">
        <w:trPr>
          <w:trHeight w:val="540"/>
        </w:trPr>
        <w:tc>
          <w:tcPr>
            <w:tcW w:w="3079" w:type="dxa"/>
            <w:vAlign w:val="center"/>
          </w:tcPr>
          <w:p w:rsidR="006162C5" w:rsidRDefault="00F57F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委托业务费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69.44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69.44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62.28</w:t>
            </w:r>
          </w:p>
        </w:tc>
        <w:tc>
          <w:tcPr>
            <w:tcW w:w="226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89.69%</w:t>
            </w:r>
          </w:p>
        </w:tc>
      </w:tr>
    </w:tbl>
    <w:p w:rsidR="006162C5" w:rsidRDefault="006162C5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6162C5" w:rsidRDefault="00F57FAD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年度重点任务</w:t>
      </w:r>
    </w:p>
    <w:p w:rsidR="006162C5" w:rsidRDefault="006162C5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3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9"/>
        <w:gridCol w:w="3818"/>
        <w:gridCol w:w="6280"/>
      </w:tblGrid>
      <w:tr w:rsidR="006162C5">
        <w:trPr>
          <w:trHeight w:val="339"/>
        </w:trPr>
        <w:tc>
          <w:tcPr>
            <w:tcW w:w="3419" w:type="dxa"/>
            <w:shd w:val="clear" w:color="000000" w:fill="BFBFBF"/>
            <w:vAlign w:val="center"/>
          </w:tcPr>
          <w:p w:rsidR="006162C5" w:rsidRDefault="006162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对应部门主要职责</w:t>
            </w:r>
          </w:p>
          <w:p w:rsidR="006162C5" w:rsidRDefault="006162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完成情况</w:t>
            </w:r>
          </w:p>
        </w:tc>
      </w:tr>
      <w:tr w:rsidR="006162C5">
        <w:trPr>
          <w:trHeight w:val="608"/>
        </w:trPr>
        <w:tc>
          <w:tcPr>
            <w:tcW w:w="3419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节能监察</w:t>
            </w:r>
          </w:p>
        </w:tc>
        <w:tc>
          <w:tcPr>
            <w:tcW w:w="381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承担节能监察工作、受理有关举报和投诉、承担具体执法辅助工作。</w:t>
            </w:r>
          </w:p>
        </w:tc>
        <w:tc>
          <w:tcPr>
            <w:tcW w:w="6280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日常监察企业</w:t>
            </w:r>
            <w:r>
              <w:rPr>
                <w:rFonts w:ascii="宋体" w:hAnsi="宋体" w:cs="宋体" w:hint="eastAsia"/>
                <w:sz w:val="24"/>
              </w:rPr>
              <w:t>110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</w:tr>
      <w:tr w:rsidR="006162C5">
        <w:trPr>
          <w:trHeight w:val="608"/>
        </w:trPr>
        <w:tc>
          <w:tcPr>
            <w:tcW w:w="3419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墙散监督</w:t>
            </w:r>
          </w:p>
        </w:tc>
        <w:tc>
          <w:tcPr>
            <w:tcW w:w="381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负责对墙体材料、散装水泥和预拌砂浆的生产、使用情况进行监督管理，受理有关举报和投诉，承担具体执法辅助工作。</w:t>
            </w:r>
          </w:p>
        </w:tc>
        <w:tc>
          <w:tcPr>
            <w:tcW w:w="6280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日常监察墙材、散装水泥</w:t>
            </w:r>
            <w:r>
              <w:rPr>
                <w:rFonts w:ascii="宋体" w:hAnsi="宋体" w:cs="宋体" w:hint="eastAsia"/>
                <w:sz w:val="24"/>
              </w:rPr>
              <w:t>40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</w:tr>
      <w:tr w:rsidR="006162C5">
        <w:trPr>
          <w:trHeight w:val="608"/>
        </w:trPr>
        <w:tc>
          <w:tcPr>
            <w:tcW w:w="3419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墙散企业产品质量抽检</w:t>
            </w:r>
          </w:p>
        </w:tc>
        <w:tc>
          <w:tcPr>
            <w:tcW w:w="381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对新型墙体材料、预拌砂浆、预拌混凝土生产企业产品进行抽检。</w:t>
            </w:r>
          </w:p>
        </w:tc>
        <w:tc>
          <w:tcPr>
            <w:tcW w:w="6280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对</w:t>
            </w:r>
            <w:r>
              <w:rPr>
                <w:rFonts w:ascii="宋体" w:hAnsi="宋体" w:cs="宋体" w:hint="eastAsia"/>
                <w:sz w:val="24"/>
              </w:rPr>
              <w:t>70</w:t>
            </w:r>
            <w:r>
              <w:rPr>
                <w:rFonts w:ascii="宋体" w:hAnsi="宋体" w:cs="宋体" w:hint="eastAsia"/>
                <w:sz w:val="24"/>
              </w:rPr>
              <w:t>家新型墙体材料、预拌砂浆、预拌混凝土生产企业进行抽检</w:t>
            </w:r>
          </w:p>
        </w:tc>
      </w:tr>
      <w:tr w:rsidR="006162C5">
        <w:trPr>
          <w:trHeight w:val="608"/>
        </w:trPr>
        <w:tc>
          <w:tcPr>
            <w:tcW w:w="3419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预拌砂浆生产企业备案材料进行审核</w:t>
            </w:r>
          </w:p>
        </w:tc>
        <w:tc>
          <w:tcPr>
            <w:tcW w:w="3818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负责散装水泥推广应用、承担对预拌砂浆生产企业备案材料进行审核。</w:t>
            </w:r>
          </w:p>
        </w:tc>
        <w:tc>
          <w:tcPr>
            <w:tcW w:w="6280" w:type="dxa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对</w:t>
            </w:r>
            <w:r>
              <w:rPr>
                <w:rFonts w:ascii="宋体" w:hAnsi="宋体" w:cs="宋体" w:hint="eastAsia"/>
                <w:sz w:val="24"/>
              </w:rPr>
              <w:t>12</w:t>
            </w:r>
            <w:r>
              <w:rPr>
                <w:rFonts w:ascii="宋体" w:hAnsi="宋体" w:cs="宋体" w:hint="eastAsia"/>
                <w:sz w:val="24"/>
              </w:rPr>
              <w:t>家预拌砂浆生产企业备案材料进行审核</w:t>
            </w:r>
          </w:p>
        </w:tc>
      </w:tr>
    </w:tbl>
    <w:p w:rsidR="006162C5" w:rsidRDefault="006162C5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6162C5" w:rsidRDefault="006162C5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6162C5" w:rsidRDefault="00F57FAD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部门整体自评表</w:t>
      </w:r>
    </w:p>
    <w:tbl>
      <w:tblPr>
        <w:tblpPr w:leftFromText="180" w:rightFromText="180" w:vertAnchor="text" w:horzAnchor="page" w:tblpX="1656" w:tblpY="127"/>
        <w:tblOverlap w:val="never"/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:rsidR="006162C5">
        <w:trPr>
          <w:trHeight w:val="339"/>
        </w:trPr>
        <w:tc>
          <w:tcPr>
            <w:tcW w:w="2067" w:type="dxa"/>
            <w:shd w:val="clear" w:color="000000" w:fill="BFBFBF"/>
            <w:vAlign w:val="center"/>
          </w:tcPr>
          <w:p w:rsidR="006162C5" w:rsidRDefault="006162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:rsidR="006162C5" w:rsidRDefault="00F57FAD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:rsidR="006162C5" w:rsidRDefault="00F57FAD">
            <w:pPr>
              <w:widowControl/>
              <w:jc w:val="center"/>
              <w:rPr>
                <w:rFonts w:ascii="黑体" w:eastAsia="黑体" w:hAnsi="黑体"/>
                <w:sz w:val="30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原因分析</w:t>
            </w:r>
          </w:p>
        </w:tc>
      </w:tr>
      <w:tr w:rsidR="006162C5">
        <w:trPr>
          <w:trHeight w:val="540"/>
        </w:trPr>
        <w:tc>
          <w:tcPr>
            <w:tcW w:w="2067" w:type="dxa"/>
            <w:vMerge w:val="restart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单位年度工作计划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单位年度工作目标和计划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预算绩效管理系统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预算绩效管理系统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原始凭证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预算管理一体化平台、预算绩效管理信息系统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非税收入管理系统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预决算信息公开</w:t>
            </w:r>
            <w:r>
              <w:rPr>
                <w:rFonts w:ascii="宋体" w:hAnsi="宋体" w:cs="宋体" w:hint="eastAsia"/>
                <w:sz w:val="24"/>
              </w:rPr>
              <w:lastRenderedPageBreak/>
              <w:t>度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公开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省预决算公开</w:t>
            </w:r>
            <w:r>
              <w:rPr>
                <w:rFonts w:ascii="宋体" w:hAnsi="宋体" w:cs="宋体" w:hint="eastAsia"/>
                <w:sz w:val="24"/>
              </w:rPr>
              <w:lastRenderedPageBreak/>
              <w:t>平台、部门网站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内部管理制度汇编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江苏省财政预算管理一体化资产云平台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江苏省财政预算管理一体化资产云平台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内部管理制度汇编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内部管理制度汇编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内部管理制度汇编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人员管理制度执</w:t>
            </w:r>
            <w:r>
              <w:rPr>
                <w:rFonts w:ascii="宋体" w:hAnsi="宋体" w:cs="宋体" w:hint="eastAsia"/>
                <w:sz w:val="24"/>
              </w:rPr>
              <w:lastRenderedPageBreak/>
              <w:t>行有效性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有效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人事档案管理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内部管理制度汇编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编制（职数）使用前置审核表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执法人员考试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党小组会议纪要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内部管理制度汇编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&gt;=100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非税收入管理系统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-56.25%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预算批复、决算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6162C5" w:rsidRDefault="00F57FAD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sz w:val="24"/>
              </w:rPr>
              <w:t>本年度公务用车购置费减少</w:t>
            </w: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9.11%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预算批复、决算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-8.90%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苏采云、预算管理一体化平台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86.67%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预算批复、决算、预算管理一体化平台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-13.33%</w:t>
            </w:r>
          </w:p>
        </w:tc>
        <w:tc>
          <w:tcPr>
            <w:tcW w:w="1071" w:type="dxa"/>
          </w:tcPr>
          <w:p w:rsidR="006162C5" w:rsidRDefault="00F57FAD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sz w:val="24"/>
              </w:rPr>
              <w:t>厉行节约，减少开支</w:t>
            </w: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97.5%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预算批复、预算管理一体化平台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-2.50%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11.92%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预算批复、决算、预算一体化平台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提高企业能资源效率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合理化建议表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企业降低用能成</w:t>
            </w:r>
            <w:r>
              <w:rPr>
                <w:rFonts w:ascii="宋体" w:hAnsi="宋体" w:cs="宋体" w:hint="eastAsia"/>
                <w:sz w:val="24"/>
              </w:rPr>
              <w:lastRenderedPageBreak/>
              <w:t>本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较好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合理化建议表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企业节能降碳效果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合理化建议表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节能、墙散职能优势持续发挥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较好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合理化建议表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企业满意度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满意度调查表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预拌砂浆生产企业备案材料审核数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12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省预拌砂浆生产企业备案证书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新型墙体材料、预拌砂浆、预拌混凝土生产企业抽检家数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=60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抽检报告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16.67%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日常监察墙材、散装水泥企业家数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监察文书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162C5">
        <w:trPr>
          <w:trHeight w:val="540"/>
        </w:trPr>
        <w:tc>
          <w:tcPr>
            <w:tcW w:w="2067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6162C5" w:rsidRDefault="006162C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日常监察企业家数</w:t>
            </w:r>
          </w:p>
        </w:tc>
        <w:tc>
          <w:tcPr>
            <w:tcW w:w="19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监察文书</w:t>
            </w:r>
          </w:p>
        </w:tc>
        <w:tc>
          <w:tcPr>
            <w:tcW w:w="1787" w:type="dxa"/>
            <w:vAlign w:val="center"/>
          </w:tcPr>
          <w:p w:rsidR="006162C5" w:rsidRDefault="00F57FAD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10.00%</w:t>
            </w:r>
          </w:p>
        </w:tc>
        <w:tc>
          <w:tcPr>
            <w:tcW w:w="1071" w:type="dxa"/>
          </w:tcPr>
          <w:p w:rsidR="006162C5" w:rsidRDefault="006162C5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6162C5" w:rsidRDefault="006162C5">
      <w:pPr>
        <w:spacing w:line="360" w:lineRule="auto"/>
        <w:ind w:left="600"/>
        <w:rPr>
          <w:rFonts w:ascii="黑体" w:eastAsia="黑体" w:hAnsi="黑体"/>
          <w:sz w:val="30"/>
        </w:rPr>
      </w:pPr>
    </w:p>
    <w:sectPr w:rsidR="006162C5" w:rsidSect="006162C5">
      <w:headerReference w:type="default" r:id="rId11"/>
      <w:footerReference w:type="default" r:id="rId12"/>
      <w:pgSz w:w="16840" w:h="11907" w:orient="landscape"/>
      <w:pgMar w:top="1559" w:right="1247" w:bottom="1400" w:left="1089" w:header="851" w:footer="992" w:gutter="0"/>
      <w:paperSrc w:first="15" w:other="15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FAD" w:rsidRDefault="00F57FAD" w:rsidP="006162C5">
      <w:r>
        <w:separator/>
      </w:r>
    </w:p>
  </w:endnote>
  <w:endnote w:type="continuationSeparator" w:id="1">
    <w:p w:rsidR="00F57FAD" w:rsidRDefault="00F57FAD" w:rsidP="00616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C5" w:rsidRDefault="006162C5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F57FAD">
      <w:rPr>
        <w:rStyle w:val="a7"/>
      </w:rPr>
      <w:instrText xml:space="preserve">PAGE  </w:instrText>
    </w:r>
    <w:r>
      <w:fldChar w:fldCharType="end"/>
    </w:r>
  </w:p>
  <w:p w:rsidR="006162C5" w:rsidRDefault="006162C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C5" w:rsidRDefault="006162C5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F57FAD">
      <w:rPr>
        <w:rStyle w:val="a7"/>
      </w:rPr>
      <w:instrText xml:space="preserve">PAGE  </w:instrText>
    </w:r>
    <w:r>
      <w:fldChar w:fldCharType="separate"/>
    </w:r>
    <w:r w:rsidR="004D37FD">
      <w:rPr>
        <w:rStyle w:val="a7"/>
        <w:noProof/>
      </w:rPr>
      <w:t>1</w:t>
    </w:r>
    <w:r>
      <w:fldChar w:fldCharType="end"/>
    </w:r>
  </w:p>
  <w:p w:rsidR="006162C5" w:rsidRDefault="006162C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C5" w:rsidRDefault="006162C5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F57FAD">
      <w:rPr>
        <w:rStyle w:val="a7"/>
      </w:rPr>
      <w:instrText xml:space="preserve">PAGE  </w:instrText>
    </w:r>
    <w:r>
      <w:fldChar w:fldCharType="separate"/>
    </w:r>
    <w:r w:rsidR="004D37FD">
      <w:rPr>
        <w:rStyle w:val="a7"/>
        <w:noProof/>
      </w:rPr>
      <w:t>3</w:t>
    </w:r>
    <w:r>
      <w:fldChar w:fldCharType="end"/>
    </w:r>
  </w:p>
  <w:p w:rsidR="006162C5" w:rsidRDefault="006162C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FAD" w:rsidRDefault="00F57FAD" w:rsidP="006162C5">
      <w:r>
        <w:separator/>
      </w:r>
    </w:p>
  </w:footnote>
  <w:footnote w:type="continuationSeparator" w:id="1">
    <w:p w:rsidR="00F57FAD" w:rsidRDefault="00F57FAD" w:rsidP="00616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C5" w:rsidRDefault="006162C5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C5" w:rsidRDefault="006162C5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C5" w:rsidRDefault="006162C5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BB9F1"/>
    <w:multiLevelType w:val="singleLevel"/>
    <w:tmpl w:val="5D7BB9F1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37F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162C5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57FAD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2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6162C5"/>
    <w:rPr>
      <w:sz w:val="18"/>
      <w:szCs w:val="18"/>
    </w:rPr>
  </w:style>
  <w:style w:type="paragraph" w:styleId="a4">
    <w:name w:val="footer"/>
    <w:basedOn w:val="a"/>
    <w:link w:val="Char"/>
    <w:qFormat/>
    <w:rsid w:val="006162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6162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6162C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6162C5"/>
  </w:style>
  <w:style w:type="character" w:styleId="a8">
    <w:name w:val="Hyperlink"/>
    <w:qFormat/>
    <w:rsid w:val="006162C5"/>
    <w:rPr>
      <w:color w:val="0000FF"/>
      <w:u w:val="single"/>
    </w:rPr>
  </w:style>
  <w:style w:type="character" w:customStyle="1" w:styleId="1">
    <w:name w:val="已访问的超链接1"/>
    <w:qFormat/>
    <w:rsid w:val="006162C5"/>
    <w:rPr>
      <w:color w:val="800080"/>
      <w:u w:val="single"/>
    </w:rPr>
  </w:style>
  <w:style w:type="character" w:customStyle="1" w:styleId="Char0">
    <w:name w:val="页眉 Char"/>
    <w:link w:val="a5"/>
    <w:qFormat/>
    <w:rsid w:val="006162C5"/>
    <w:rPr>
      <w:kern w:val="2"/>
      <w:sz w:val="18"/>
      <w:szCs w:val="18"/>
    </w:rPr>
  </w:style>
  <w:style w:type="character" w:customStyle="1" w:styleId="Char">
    <w:name w:val="页脚 Char"/>
    <w:link w:val="a4"/>
    <w:qFormat/>
    <w:rsid w:val="006162C5"/>
    <w:rPr>
      <w:kern w:val="2"/>
      <w:sz w:val="18"/>
      <w:szCs w:val="18"/>
    </w:rPr>
  </w:style>
  <w:style w:type="paragraph" w:customStyle="1" w:styleId="21">
    <w:name w:val="目录 21"/>
    <w:basedOn w:val="a"/>
    <w:next w:val="a"/>
    <w:uiPriority w:val="39"/>
    <w:qFormat/>
    <w:rsid w:val="006162C5"/>
    <w:pPr>
      <w:tabs>
        <w:tab w:val="right" w:leader="dot" w:pos="8494"/>
      </w:tabs>
      <w:spacing w:line="560" w:lineRule="exact"/>
      <w:ind w:left="210"/>
      <w:jc w:val="left"/>
    </w:pPr>
    <w:rPr>
      <w:rFonts w:ascii="仿宋_GB2312" w:eastAsia="仿宋_GB2312" w:hAnsi="Calibri" w:cs="Calibri"/>
      <w:smallCaps/>
      <w:sz w:val="28"/>
      <w:szCs w:val="28"/>
    </w:rPr>
  </w:style>
  <w:style w:type="paragraph" w:customStyle="1" w:styleId="11">
    <w:name w:val="目录 11"/>
    <w:basedOn w:val="a"/>
    <w:next w:val="a"/>
    <w:uiPriority w:val="39"/>
    <w:qFormat/>
    <w:rsid w:val="006162C5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eastAsia="仿宋_GB2312" w:hAnsi="新宋体" w:cs="Calibri"/>
      <w:b/>
      <w:bCs/>
      <w:caps/>
      <w:sz w:val="28"/>
      <w:szCs w:val="28"/>
    </w:rPr>
  </w:style>
  <w:style w:type="paragraph" w:customStyle="1" w:styleId="CharCharCharCharCharCharChar">
    <w:name w:val="Char Char Char Char Char Char Char"/>
    <w:basedOn w:val="a"/>
    <w:qFormat/>
    <w:rsid w:val="006162C5"/>
    <w:rPr>
      <w:szCs w:val="21"/>
    </w:rPr>
  </w:style>
  <w:style w:type="paragraph" w:customStyle="1" w:styleId="10">
    <w:name w:val="列出段落1"/>
    <w:basedOn w:val="a"/>
    <w:uiPriority w:val="34"/>
    <w:qFormat/>
    <w:rsid w:val="006162C5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578</Words>
  <Characters>3296</Characters>
  <Application>Microsoft Office Word</Application>
  <DocSecurity>0</DocSecurity>
  <Lines>27</Lines>
  <Paragraphs>7</Paragraphs>
  <ScaleCrop>false</ScaleCrop>
  <Company>czj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关于进行本市部门整体支出</dc:title>
  <dc:creator>傅海英</dc:creator>
  <cp:lastModifiedBy>user</cp:lastModifiedBy>
  <cp:revision>8</cp:revision>
  <cp:lastPrinted>2019-06-21T02:10:00Z</cp:lastPrinted>
  <dcterms:created xsi:type="dcterms:W3CDTF">2020-12-31T06:58:00Z</dcterms:created>
  <dcterms:modified xsi:type="dcterms:W3CDTF">2025-10-10T01:21:00Z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eyJoZGlkIjoiYjI2ZWIxNzBhOWM3YmNkMjVjMWZjMWQ2NzA4MDFlZmYiLCJ1c2VySWQiOiIxNDU0MjIwNjc4In0=</vt:lpwstr>
  </property>
</Properties>
</file>