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7E3" w:rsidRDefault="009177E3">
      <w:bookmarkStart w:id="0" w:name="_GoBack"/>
      <w:bookmarkEnd w:id="0"/>
    </w:p>
    <w:p w:rsidR="009177E3" w:rsidRDefault="009177E3"/>
    <w:p w:rsidR="009177E3" w:rsidRDefault="009177E3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9177E3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177E3" w:rsidRDefault="008302FC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9177E3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9177E3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委托业务费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4</w:t>
            </w:r>
          </w:p>
        </w:tc>
      </w:tr>
      <w:tr w:rsidR="009177E3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苏州市节能监察中心（苏州市新型材料发展中心）</w:t>
            </w:r>
          </w:p>
        </w:tc>
      </w:tr>
      <w:tr w:rsidR="009177E3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9177E3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7E3" w:rsidRDefault="009177E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69.44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9177E3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69.44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9177E3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9177E3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9177E3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7E3" w:rsidRDefault="009177E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7E3" w:rsidRDefault="009177E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7E3" w:rsidRDefault="009177E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7E3" w:rsidRDefault="009177E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9177E3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7E3" w:rsidRDefault="009177E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69.44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62.28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7.16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9177E3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7.06</w:t>
            </w:r>
          </w:p>
        </w:tc>
      </w:tr>
      <w:tr w:rsidR="009177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177E3" w:rsidRDefault="008302F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9177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177E3" w:rsidRDefault="008302F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177E3" w:rsidRDefault="008302F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177E3" w:rsidRDefault="008302F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:rsidR="009177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69.44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62.28</w:t>
            </w:r>
          </w:p>
        </w:tc>
      </w:tr>
      <w:tr w:rsidR="009177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委托业务费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69.44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62.28</w:t>
            </w:r>
          </w:p>
        </w:tc>
      </w:tr>
      <w:tr w:rsidR="009177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177E3" w:rsidRDefault="008302F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177E3" w:rsidRDefault="008302F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177E3" w:rsidRDefault="008302F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177E3" w:rsidRDefault="008302F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177E3" w:rsidRDefault="008302F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177E3" w:rsidRDefault="008302F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177E3" w:rsidRDefault="008302F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9177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9177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9177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9177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9177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9177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9177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9177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82.5%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9177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9177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9177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9177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抽检企业数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=60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9177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计划抽检项目与实际检测项目一致性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=95%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9177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报告完成时间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月底前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月底前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9177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917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促进建材企业绿色发展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:rsidR="009177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7E3" w:rsidRDefault="008302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75</w:t>
            </w:r>
          </w:p>
        </w:tc>
      </w:tr>
    </w:tbl>
    <w:p w:rsidR="009177E3" w:rsidRDefault="009177E3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9177E3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 w:rsidRPr="00EE19AC">
              <w:rPr>
                <w:rFonts w:eastAsia="黑体" w:hint="eastAsia"/>
                <w:color w:val="000000"/>
                <w:kern w:val="0"/>
                <w:szCs w:val="21"/>
              </w:rPr>
              <w:t>填表说明：</w:t>
            </w:r>
            <w:r w:rsidRPr="00EE19AC">
              <w:rPr>
                <w:rFonts w:eastAsia="楷体_GB2312" w:hint="eastAsia"/>
                <w:b/>
                <w:color w:val="000000"/>
                <w:kern w:val="0"/>
                <w:szCs w:val="21"/>
              </w:rPr>
              <w:t>1</w:t>
            </w:r>
            <w:r w:rsidRPr="00EE19AC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“年初预算数”填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预算批复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数；“当年使用上年结余、结转及当年预算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追加追减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数”填当年使用上年结余、结转数以及追加或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追减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年初预算数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+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当年使用上年结余、结转及当年预算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追加追减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数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-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财政拨款数；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计划结余数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财政拨款数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-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实际支付数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计划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结转数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+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财政收回数。</w:t>
            </w:r>
            <w:r w:rsidRPr="00EE19AC">
              <w:rPr>
                <w:rFonts w:eastAsia="楷体_GB2312" w:hint="eastAsia"/>
                <w:b/>
                <w:color w:val="000000"/>
                <w:kern w:val="0"/>
                <w:szCs w:val="21"/>
              </w:rPr>
              <w:t>2</w:t>
            </w:r>
            <w:r w:rsidRPr="00EE19AC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“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决策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”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、“过程”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类指标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每个指标的权重值固定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，“产出”、“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效益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”、“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满意度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”指标权重值是根据指标数量将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每类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指标总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分值分摊到各项指标，即各项指标分值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每类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指标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总分值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/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该类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指标个数。</w:t>
            </w:r>
            <w:r w:rsidRPr="00EE19AC">
              <w:rPr>
                <w:rFonts w:eastAsia="楷体_GB2312" w:hint="eastAsia"/>
                <w:b/>
                <w:color w:val="000000"/>
                <w:kern w:val="0"/>
                <w:szCs w:val="21"/>
              </w:rPr>
              <w:t>3</w:t>
            </w:r>
            <w:r w:rsidRPr="00EE19AC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各项数据采集的时间节点均为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202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4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年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12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月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31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日。</w:t>
            </w:r>
            <w:r w:rsidRPr="00EE19AC">
              <w:rPr>
                <w:rFonts w:eastAsia="楷体_GB2312" w:hint="eastAsia"/>
                <w:b/>
                <w:color w:val="000000"/>
                <w:kern w:val="0"/>
                <w:szCs w:val="21"/>
              </w:rPr>
              <w:t>4</w:t>
            </w:r>
            <w:r w:rsidRPr="00EE19AC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定性指标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根据实际完成情况按照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80%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60%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40%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20%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0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六级权重予以评分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。定量指标评分规则：“产出”类每项指标的实际完成值对应预期设定的目标值，完成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～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130%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得权重值满分，超过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130%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的每超过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扣权重值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；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“决策”、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“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过程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”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、“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满意度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”类指标以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为满分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；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“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效益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”类每项指标的实际完成值对应预期设定的目标值，完成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～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200%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得权重值满分，超过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200%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的每超过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扣权重值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；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五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类指标的所有指标实际完成值每低于目标值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1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个百分点相应扣减权重值的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5%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；某项指标无法提供具体数值，且无说明，得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0</w:t>
            </w:r>
            <w:r w:rsidRPr="00EE19AC">
              <w:rPr>
                <w:rFonts w:eastAsia="楷体_GB2312" w:hint="eastAsia"/>
                <w:color w:val="000000"/>
                <w:kern w:val="0"/>
                <w:szCs w:val="21"/>
              </w:rPr>
              <w:t>分。</w:t>
            </w:r>
          </w:p>
        </w:tc>
      </w:tr>
      <w:tr w:rsidR="009177E3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9177E3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2024</w:t>
            </w:r>
            <w:r>
              <w:rPr>
                <w:rFonts w:cs="Arial" w:hint="eastAsia"/>
                <w:color w:val="000000"/>
                <w:sz w:val="22"/>
              </w:rPr>
              <w:t>年度预拌混凝土（砂浆）、新型墙体材料产品及主要原辅材料检验检测。</w:t>
            </w:r>
          </w:p>
        </w:tc>
      </w:tr>
      <w:tr w:rsidR="009177E3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加强对墙体材料、预拌混凝土、预拌砂浆生产企业的监管。促进生产企业进一步规范生产经营行为，提升生产产品质量。</w:t>
            </w:r>
          </w:p>
        </w:tc>
      </w:tr>
      <w:tr w:rsidR="009177E3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加强对墙体材料、预拌混凝土、预拌砂浆生产企业的监管。</w:t>
            </w:r>
          </w:p>
        </w:tc>
      </w:tr>
      <w:tr w:rsidR="009177E3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对全市共计</w:t>
            </w:r>
            <w:r>
              <w:rPr>
                <w:rFonts w:cs="Arial" w:hint="eastAsia"/>
                <w:color w:val="000000"/>
                <w:sz w:val="22"/>
              </w:rPr>
              <w:t>70</w:t>
            </w:r>
            <w:r>
              <w:rPr>
                <w:rFonts w:cs="Arial" w:hint="eastAsia"/>
                <w:color w:val="000000"/>
                <w:sz w:val="22"/>
              </w:rPr>
              <w:t>家企业的产品及原辅材料进行抽检。</w:t>
            </w:r>
          </w:p>
        </w:tc>
      </w:tr>
      <w:tr w:rsidR="009177E3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推动散装水泥、新型墙体材料行业绿色低碳发展。</w:t>
            </w:r>
          </w:p>
        </w:tc>
      </w:tr>
      <w:tr w:rsidR="009177E3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9177E3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9177E3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8302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77E3" w:rsidRDefault="009177E3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9177E3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177E3" w:rsidRDefault="009177E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177E3" w:rsidRDefault="009177E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177E3" w:rsidRDefault="009177E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177E3" w:rsidRDefault="009177E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177E3" w:rsidRDefault="009177E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177E3" w:rsidRDefault="009177E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177E3" w:rsidRDefault="009177E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177E3" w:rsidRDefault="009177E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9177E3" w:rsidRDefault="009177E3"/>
    <w:p w:rsidR="009177E3" w:rsidRDefault="009177E3"/>
    <w:sectPr w:rsidR="009177E3" w:rsidSect="009177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02FC" w:rsidRDefault="008302FC" w:rsidP="00EE19AC">
      <w:r>
        <w:separator/>
      </w:r>
    </w:p>
  </w:endnote>
  <w:endnote w:type="continuationSeparator" w:id="1">
    <w:p w:rsidR="008302FC" w:rsidRDefault="008302FC" w:rsidP="00EE19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02FC" w:rsidRDefault="008302FC" w:rsidP="00EE19AC">
      <w:r>
        <w:separator/>
      </w:r>
    </w:p>
  </w:footnote>
  <w:footnote w:type="continuationSeparator" w:id="1">
    <w:p w:rsidR="008302FC" w:rsidRDefault="008302FC" w:rsidP="00EE19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302FC"/>
    <w:rsid w:val="00857DAE"/>
    <w:rsid w:val="008B69AC"/>
    <w:rsid w:val="009177E3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EE19AC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7E3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177E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17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177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177E3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177E3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9177E3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9177E3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9177E3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user</cp:lastModifiedBy>
  <cp:revision>54</cp:revision>
  <cp:lastPrinted>2025-09-29T01:01:00Z</cp:lastPrinted>
  <dcterms:created xsi:type="dcterms:W3CDTF">2022-01-12T10:53:00Z</dcterms:created>
  <dcterms:modified xsi:type="dcterms:W3CDTF">2025-09-29T01:07:00Z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