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苏州市工业和信息化局</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bookmarkStart w:id="0" w:name="_GoBack"/>
    </w:p>
    <w:p w14:paraId="249F8261">
      <w:pPr>
        <w:spacing w:line="360" w:lineRule="auto"/>
        <w:ind w:firstLine="480" w:firstLineChars="200"/>
        <w:rPr>
          <w:rFonts w:hint="eastAsia" w:ascii="宋体" w:hAnsi="宋体" w:cs="宋体"/>
          <w:sz w:val="24"/>
          <w:lang w:val="en-US" w:eastAsia="zh-CN"/>
        </w:rPr>
      </w:pPr>
      <w:r>
        <w:rPr>
          <w:rFonts w:hint="eastAsia" w:ascii="宋体" w:hAnsi="宋体" w:cs="宋体"/>
          <w:sz w:val="24"/>
        </w:rPr>
        <w:t>2025年，市工信局坚持以习近平新时代中国特色社会主义思想为指导，全面贯彻</w:t>
      </w:r>
      <w:bookmarkEnd w:id="0"/>
      <w:r>
        <w:rPr>
          <w:rFonts w:hint="eastAsia" w:ascii="宋体" w:hAnsi="宋体" w:cs="宋体"/>
          <w:sz w:val="24"/>
        </w:rPr>
        <w:t>党的二十大和二十届历次全会精神，深入学习贯彻习近平总书记对江苏、苏州工作重要讲话重要指示精神，认真落实党中央、省委决策部署，坚持智能化、绿色化、融合化方向，加快培育新质生产力，大力推进新型工业化，全力打造具有国际竞争力的“智能制造之城”。全市集聚工业企业超16万家、规上工业企业1.51万家。2025年，完成规上工业总产值4.9万亿、同比增长3.9%，规上工业增加值同比增长7.6%，工业投资完成2250.4亿、同比增长6.1%。64个项目获得工信部专项资金支持5.9亿元，20个工业重点领域项目、25个电子信息重点领域项目分获超长期特别国债资金支持5.5亿元、6.5亿元。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一是加快构建现代化产业体系。连续三年召开苏州市新型工业化推进会议，实施新型工业化八大工程，清单化推进百项工作任务。优化调整“1030”产业体系，布局十大重点新兴产业和十大重点未来产业，明确下阶段重点发展方向。高水平建设纳米新材料、生物医药及高端医疗器械、高端科技仪器、高端纺织等6个国家先进制造业集群和4个国家级中小企业特色产业集群。持续巩固电子信息、装备制造、新材料三个万亿级产业优势，大力发展生物医药产业，2025年分别完成产值1.49万亿、1.62万亿、1.02万亿、2548亿，增速分别为5.1%、4.2%、1.9%、5%，规模均保持全国前三。
</w:t>
      </w:r>
      <w:r>
        <w:rPr>
          <w:rFonts w:hint="eastAsia" w:ascii="宋体" w:hAnsi="宋体" w:cs="宋体"/>
          <w:sz w:val="24"/>
          <w:lang w:val="en-US" w:eastAsia="zh-CN"/>
        </w:rPr>
        <w:t xml:space="preserve">  </w:t>
      </w:r>
      <w:r>
        <w:rPr>
          <w:rFonts w:hint="eastAsia" w:ascii="宋体" w:hAnsi="宋体" w:cs="宋体"/>
          <w:sz w:val="24"/>
        </w:rPr>
        <w:t>二是推动科技创新和产业创新深度融合。持续推进国家级先进功能纤维制造业创新中心建设，积极推动亨通海洋制造业创新中心尽快升格国家级。累计获评国家企业技术中心37家，省级企业技术中心1590家。2025年，推动44个项目入围工信部揭榜挂帅名单，入围总数占全省一半。入围首批工信部重点培育中试平台名单6家，获评工信部生物制造中试平台2个。累计获评中国消费名品5个。推动江苏省开放原子紫金专区运营总部成功落地，建成RISC-V开源芯片创新中心、苏州创新药研究院、苏州新能源汽车公共服务平台、智能算力产业创新中心等一批产业创新载体，成立智能机器人、先进材料、户外运动服装等市级行业联盟。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三是推进实体经济和数字经济融合发展。接续实施智改数转网联三年行动计划和新三年行动计划，在全省率先实现规上工业企业智改数转网联动态全覆盖，累计建成国家卓越级智能工厂10家，省先进级智能工厂180家。培育全球“灯塔工厂”7家，数量居全国第一。推动工信部电子五所华东分所获评国家首批数字化转型促进中心。大力发展工业互联网，累计引育国家级工业互联网“双跨”平台16家，打造国家级特色专业型平台21个。累计获评国家级5G工厂名录81个，数量居全国第一。4个项目入围工信部万兆光网试点名单、34个项目入围省试点名单，数量均为全省第一。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四是大力发展“人工智能+制造”。持续推进人工智能赋能新型工业化先导区、国家人工智能中试基地（制造领域）建设，实施“AI+制造”八大行动，建成全省首家人工智能创新生态社区“模术空间”。遴选6家人工智能应用赋能中心，发布100个工业垂类大模型培育清单、100个制造业领域高质量数据集建设清单和100个人工智能赋能新型工业化典型应用场景，培育入库150项智能终端产品。加快工业软件特色化发展，培育10个苏州特色软件产业园，打造工业软件典型应用场景35个。启动建设全国首个工业操作系统（数字制造）综合创新平台。同程、企查查入选全国互联网百强，国泰新点入选中国软件竞争力百强。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五是健全优质企业梯度培育体系。恒力、盛虹、沙钢入围2025年《财富》世界500强。培育营收超千亿工业企业6家，中国民营企业500强26家，中国制造业民营企业500强26家。出台《苏州市专精特新中小企业培育三年行动计划》，实施梯度培育、技术创新、双化协同、金融赋能、助企服务等五大行动。累计培育国家制造业单项冠军企业55家，居全国第五；国家专精特新“小巨人”企业848家，居全国第四。完成2025年度清理拖欠企业账款任务。蝉联工信部发布的中小企业发展环境评估报告地级市第一，苏州市“专精特新企业之家”入选国家减负办“2025年服务企业在基层典型案例”。</w:t>
      </w:r>
      <w:r>
        <w:rPr>
          <w:rFonts w:hint="eastAsia" w:ascii="宋体" w:hAnsi="宋体" w:cs="宋体"/>
          <w:sz w:val="24"/>
          <w:lang w:val="en-US" w:eastAsia="zh-CN"/>
        </w:rPr>
        <w:t xml:space="preserve">   </w:t>
      </w:r>
    </w:p>
    <w:p w14:paraId="612F7DFF">
      <w:pPr>
        <w:spacing w:line="360" w:lineRule="auto"/>
        <w:ind w:firstLine="480" w:firstLineChars="200"/>
        <w:rPr>
          <w:rFonts w:ascii="宋体" w:hAnsi="宋体" w:cs="宋体"/>
          <w:sz w:val="24"/>
        </w:rPr>
      </w:pPr>
      <w:r>
        <w:rPr>
          <w:rFonts w:hint="eastAsia" w:ascii="宋体" w:hAnsi="宋体" w:cs="宋体"/>
          <w:sz w:val="24"/>
        </w:rPr>
        <w:t>六是提升工业绿色集约发展水平。加快构建绿色制造体系，累计获评国家级绿色工厂188家、绿色工业园区12家；建设市级及以上“零碳”“近零碳”工厂105家。深入推进低效工业用地转型和“工业上楼”，2025年实施低效工业用地转型超1万亩。深入实施“数据得地”，有效推动土地资源向优质制造业企业集聚，累计为170家企业完成供地近6400亩。</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19CE297F">
      <w:pPr>
        <w:spacing w:line="360" w:lineRule="auto"/>
        <w:ind w:left="479" w:leftChars="228" w:firstLine="0" w:firstLineChars="0"/>
        <w:rPr>
          <w:rFonts w:hint="eastAsia" w:ascii="宋体" w:hAnsi="宋体" w:cs="宋体"/>
          <w:sz w:val="24"/>
        </w:rPr>
      </w:pPr>
      <w:r>
        <w:rPr>
          <w:rFonts w:hint="eastAsia" w:ascii="宋体" w:hAnsi="宋体" w:cs="宋体"/>
          <w:sz w:val="24"/>
        </w:rPr>
        <w:t>（一）主要职能
</w:t>
      </w:r>
    </w:p>
    <w:p w14:paraId="6A2097F7">
      <w:pPr>
        <w:spacing w:line="360" w:lineRule="auto"/>
        <w:ind w:left="479" w:leftChars="228" w:firstLine="0" w:firstLineChars="0"/>
        <w:rPr>
          <w:rFonts w:hint="eastAsia" w:ascii="宋体" w:hAnsi="宋体" w:cs="宋体"/>
          <w:sz w:val="24"/>
        </w:rPr>
      </w:pPr>
      <w:r>
        <w:rPr>
          <w:rFonts w:hint="eastAsia" w:ascii="宋体" w:hAnsi="宋体" w:cs="宋体"/>
          <w:sz w:val="24"/>
        </w:rPr>
        <w:t>1.贯彻执行党和国家有关工业和信息化工作的方针政策、法律法规和省委、省政</w:t>
      </w:r>
    </w:p>
    <w:p w14:paraId="01A059CE">
      <w:pPr>
        <w:spacing w:line="360" w:lineRule="auto"/>
        <w:ind w:left="240" w:hanging="240" w:hangingChars="100"/>
        <w:rPr>
          <w:rFonts w:hint="eastAsia" w:ascii="宋体" w:hAnsi="宋体" w:cs="宋体"/>
          <w:sz w:val="24"/>
        </w:rPr>
      </w:pPr>
      <w:r>
        <w:rPr>
          <w:rFonts w:hint="eastAsia" w:ascii="宋体" w:hAnsi="宋体" w:cs="宋体"/>
          <w:sz w:val="24"/>
        </w:rPr>
        <w:t>府以及市委、市政府的决策部署，研究起草工业和信息化工作的地方性法规、规章草</w:t>
      </w:r>
    </w:p>
    <w:p w14:paraId="7731593B">
      <w:pPr>
        <w:spacing w:line="360" w:lineRule="auto"/>
        <w:ind w:left="240" w:hanging="240" w:hangingChars="100"/>
        <w:rPr>
          <w:rFonts w:hint="eastAsia" w:ascii="宋体" w:hAnsi="宋体" w:cs="宋体"/>
          <w:sz w:val="24"/>
        </w:rPr>
      </w:pPr>
      <w:r>
        <w:rPr>
          <w:rFonts w:hint="eastAsia" w:ascii="宋体" w:hAnsi="宋体" w:cs="宋体"/>
          <w:sz w:val="24"/>
        </w:rPr>
        <w:t>案和政策并督促实施。
</w:t>
      </w:r>
    </w:p>
    <w:p w14:paraId="4CC8EF34">
      <w:pPr>
        <w:numPr>
          <w:ilvl w:val="0"/>
          <w:numId w:val="1"/>
        </w:numPr>
        <w:spacing w:line="360" w:lineRule="auto"/>
        <w:ind w:left="239" w:leftChars="114" w:firstLine="240" w:firstLineChars="100"/>
        <w:rPr>
          <w:rFonts w:hint="eastAsia" w:ascii="宋体" w:hAnsi="宋体" w:cs="宋体"/>
          <w:sz w:val="24"/>
        </w:rPr>
      </w:pPr>
      <w:r>
        <w:rPr>
          <w:rFonts w:hint="eastAsia" w:ascii="宋体" w:hAnsi="宋体" w:cs="宋体"/>
          <w:sz w:val="24"/>
        </w:rPr>
        <w:t>推进全市工业和信息化高质量发展。根据全市经济社会发展总体规划，制定实</w:t>
      </w:r>
    </w:p>
    <w:p w14:paraId="7CC9CE43">
      <w:pPr>
        <w:numPr>
          <w:ilvl w:val="0"/>
          <w:numId w:val="0"/>
        </w:numPr>
        <w:spacing w:line="360" w:lineRule="auto"/>
        <w:ind w:left="240" w:hanging="240" w:hangingChars="100"/>
        <w:rPr>
          <w:rFonts w:hint="eastAsia" w:ascii="宋体" w:hAnsi="宋体" w:cs="宋体"/>
          <w:sz w:val="24"/>
        </w:rPr>
      </w:pPr>
      <w:r>
        <w:rPr>
          <w:rFonts w:hint="eastAsia" w:ascii="宋体" w:hAnsi="宋体" w:cs="宋体"/>
          <w:sz w:val="24"/>
        </w:rPr>
        <w:t>施工业和信息化高质量发展的产业政策、发展规划，提出优化产业布局、调整产业结</w:t>
      </w:r>
    </w:p>
    <w:p w14:paraId="36E1A537">
      <w:pPr>
        <w:numPr>
          <w:ilvl w:val="0"/>
          <w:numId w:val="0"/>
        </w:numPr>
        <w:spacing w:line="360" w:lineRule="auto"/>
        <w:ind w:left="240" w:hanging="240" w:hangingChars="100"/>
        <w:rPr>
          <w:rFonts w:hint="eastAsia" w:ascii="宋体" w:hAnsi="宋体" w:cs="宋体"/>
          <w:sz w:val="24"/>
        </w:rPr>
      </w:pPr>
      <w:r>
        <w:rPr>
          <w:rFonts w:hint="eastAsia" w:ascii="宋体" w:hAnsi="宋体" w:cs="宋体"/>
          <w:sz w:val="24"/>
        </w:rPr>
        <w:t>构、推动产业转型升级的政策建议，推进信息化与工业化深度融合。按分工承担供给</w:t>
      </w:r>
    </w:p>
    <w:p w14:paraId="4742E55B">
      <w:pPr>
        <w:numPr>
          <w:ilvl w:val="0"/>
          <w:numId w:val="0"/>
        </w:numPr>
        <w:spacing w:line="360" w:lineRule="auto"/>
        <w:ind w:left="240" w:hanging="240" w:hangingChars="100"/>
        <w:rPr>
          <w:rFonts w:hint="eastAsia" w:ascii="宋体" w:hAnsi="宋体" w:cs="宋体"/>
          <w:sz w:val="24"/>
        </w:rPr>
      </w:pPr>
      <w:r>
        <w:rPr>
          <w:rFonts w:hint="eastAsia" w:ascii="宋体" w:hAnsi="宋体" w:cs="宋体"/>
          <w:sz w:val="24"/>
        </w:rPr>
        <w:t>侧结构性改革任务。
</w:t>
      </w:r>
    </w:p>
    <w:p w14:paraId="63122079">
      <w:pPr>
        <w:numPr>
          <w:ilvl w:val="0"/>
          <w:numId w:val="1"/>
        </w:numPr>
        <w:spacing w:line="360" w:lineRule="auto"/>
        <w:ind w:left="239" w:leftChars="114" w:firstLine="240" w:firstLineChars="100"/>
        <w:rPr>
          <w:rFonts w:hint="eastAsia" w:ascii="宋体" w:hAnsi="宋体" w:cs="宋体"/>
          <w:sz w:val="24"/>
        </w:rPr>
      </w:pPr>
      <w:r>
        <w:rPr>
          <w:rFonts w:hint="eastAsia" w:ascii="宋体" w:hAnsi="宋体" w:cs="宋体"/>
          <w:sz w:val="24"/>
        </w:rPr>
        <w:t>推进制造强市建设。贯彻实施新型工业化发展战略，统筹推进制造强市建设重</w:t>
      </w:r>
    </w:p>
    <w:p w14:paraId="7D338969">
      <w:pPr>
        <w:numPr>
          <w:ilvl w:val="0"/>
          <w:numId w:val="0"/>
        </w:numPr>
        <w:spacing w:line="360" w:lineRule="auto"/>
        <w:rPr>
          <w:rFonts w:ascii="宋体" w:hAnsi="宋体" w:cs="宋体"/>
          <w:sz w:val="24"/>
        </w:rPr>
      </w:pPr>
      <w:r>
        <w:rPr>
          <w:rFonts w:hint="eastAsia" w:ascii="宋体" w:hAnsi="宋体" w:cs="宋体"/>
          <w:sz w:val="24"/>
        </w:rPr>
        <w:t>大工程，培育先进制造业集群，建设具有国际竞争力的先进制造业基地。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4.负责全市工业和信息化运行监测协调。拟订并实施近期工业、信息化运行调控目标、政策措施，开展企业信息采集、行业统计分析和产业发展报告等工作，进行监测预警、预期引导，协调解决运行发展中的相关问题。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5.负责全市工业和信息化领域的投资和技术改造相关工作。提出工业和信息化领域固定资产投资方向、规模，按规定权限管理工业和信息化领域固定资产投资项目，牵头推进重大工业项目建设。拟订并实施推进企业技术改造的有关政策、规划。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6.负责全市自主可控的先进制造业体系建设。推动提升关键技术的控制力、产业集群的带动力、产业链条的整合力、信息化的引领力和标准的主导力。推动工业和信息化领域技术创新，推进产业创新体系和能力建设。组织实施重大技术装备攻关。推广应用新技术、新材料、新工艺，促进产学研用结合和技术成果转化。协同推进工业和信息化领域品牌、质量、标准、知识产权等工作。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7.推动全市工业和信息化领域的战略性新兴产业发展。研究拟订并实施推动工业和信息化领域的战略性新兴产业发展的政策意见，组织实施有关重大专项，培育新产业、新技术、新业态、新模式。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8.推进全市有关生产性服务业发展。拟订并实施服务型制造、工业和信息化领域生产性服务业发展政策，推动先进制造业和现代服务业深度融合。推动工业设计、现代物流、会展业等发展，负责工业遗产保护、工业文化建设和工业、信息产品市场建设等工作。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9.负责全市工业和信息化领域的行业管理。研究提出推动行业发展、加强行业管理的政策建议，拟订并实施行业发展规划、准入标准，协调解决行业发展中相关问题。负责工业和信息化应急管理、产业安全和国防动员有关工作。负责管理全市食盐专营工作和全市盐业行业管理。指导相关行业安全生产工作。指导工业和信息化领域的对外交流与合作。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10.统筹推进全市信息化发展。协调推进经济和社会信息化发展、智慧苏州建设等工作，深化信息技术应用。协调相关信息基础设施建设，组织推进通信网、广播电视网、计算机网等“多网”融合发展。协调信息服务业领域涉及公共社会利益的相关事项，推动跨行业、跨部门的互连互通。根据省级授权，负责全市无线电管理。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11.负责推进工业化和信息化融合发展。指导推进“互联网+先进制造业”、人工智能与制造业融合创新应用、智能制造发展和产业数字化转型。指导推进工业信息安全保障工作。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12.推进全市数字经济和大数据产业发展。拟订并实施促进工业和信息化领域数字经济和大数据产业发展的战略、规划和政策措施。推进信息产业发展和结构调整，培育推广云计算、物联网、人工智能等产业。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13.综合协调全社会节能工作。拟订并实施全社会节能规划和工业、信息化领域能源节约、循环经济、能耗超限企业清洁生产、资源综合利用政策，开展节能监察管理和节能评估审查工作。推进绿色制造工程。指导全市墙体材料革新和发展散装水泥工作。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14.培育发展全市大企业大集团和龙头骨干企业。拟订并实施培育发展大企业大集团、龙头骨干企业的政策措施。推动企业管理创新和建立现代企业制度，推动企业家队伍建设和产业人才开发，组织指导企业经营管理人才教育培训。协调企业重大资产重组项目。牵头推进企业减负降本。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15.负责全市中小企业和民营经济发展的宏观指导和服务。会同有关部门拟订促进中小企业和民营经济发展的政策措施，协调解决发展中的有关问题。负责中小企业公共服务平台和社会化服务体系建设。开展中小企业梯次培育，推进中小企业专精特新发展，培育“隐形冠军”企业，促进中小企业与大企业融通发展。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16.组织拟订全市国防科技工业规划。协助省国防科技工业办公室做好军工能力调整、资产重组、军品科研及生产、固定资产投资管理、武器装备科研生产许可、保密认证以及军工统计等工作。负责民用爆破器材生产和流通的行业管理，负责军民两用技术双向转移等相关工作，负责全市船舶行业管理。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17.完成市委、市政府交办的其他任务。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18.职能转变。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深化供给侧结构性改革，推动信息化和工业化、先进制造业和现代服务业深度融合发展，打造自主可控的先进制造业体系，建设制造强市、网络强市。强化战略规划、政策标准的引领和约束作用，提升工业和信息化运行监测、预测预警和预期引导能力，推动工业和信息化高质量发展。优化产行业管理，减少微观管理事务，减少对工业和信息化领域市场资源的直接配置，进一步激发市场活力，创造良好营商环境。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深化相对集中行政许可权改革，建立行政审批与监管协调联动制度。市行政审批局负责划转事项的行政审批过程和结果，并将相关信息同步推送至市工业和信息化局，市工业和信息化局将事后监管结果推送给市行政审批局。市工业和信息化局在市行政审批局行使行政许可权过程中提供法律法规、政策依据等支撑，按照审批结果及时开展事中事后监管，承担监管主体责任。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（二）单位机构设置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根据单位职责分工，本单位内设机构包括：办公室、综合规划与法规科、新型工业化推进科、运行监测科、投资与技术改造科、技术创新与人才科、节能与综合利用科、企业服务科（中小企业科）、生物医药产业科、装备工业一科、装备工业二科、材料工业科、消费品工业科、电子信息产业科、信息化推进科、人工智能产业科（软件和大数据产业科）、无线电管理科、市国防科技工业办公室、人事科。</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2025年，我局紧紧围绕全市工业和信息化高质量发展中心任务，聚焦部门主责主业，高质量完成各项重点工作，全市工业经济规模平稳增长，现代化产业体系加速构建，产业科技创新动能更加澎湃，实体经济和数字经济融合纵深推进，企业梯度培育体系持续完善，工业绿色集约安全发展水平不断提升。
</w:t>
      </w:r>
      <w:r>
        <w:rPr>
          <w:rFonts w:hint="eastAsia" w:ascii="宋体" w:hAnsi="宋体" w:cs="宋体"/>
          <w:sz w:val="24"/>
        </w:rPr>
        <w:br w:type="textWrapping"/>
      </w:r>
      <w:r>
        <w:rPr>
          <w:rFonts w:hint="eastAsia" w:ascii="宋体" w:hAnsi="宋体" w:cs="宋体"/>
          <w:sz w:val="24"/>
          <w:lang w:val="en-US" w:eastAsia="zh-CN"/>
        </w:rPr>
        <w:t xml:space="preserve">    </w:t>
      </w:r>
      <w:r>
        <w:rPr>
          <w:rFonts w:hint="eastAsia" w:ascii="宋体" w:hAnsi="宋体" w:cs="宋体"/>
          <w:sz w:val="24"/>
        </w:rPr>
        <w:t>按照整体支出绩效评价相关要求，我局从决策、过程、履职、效益等维度对整体支出绩效实现情况进行了全面自评。从评价结果来看，各类绩效目标实现良好，财政资金在保障机构运转、支持日常工作开展、推动特定任务完成等方面发挥了重要作用，特别是特定目标类项目资金在重点支持“1030”产业体系发展、制造业转型升级、服务体系及平台建设等方向的投入，对服务我市工业和信息化高质量发展成效显著。</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部分运转类项目预算执行率不高，预算编制与执行存在偏差。主要原因一是根据经费压缩要求及工作调整需要，减少了部分购买服务事项；二是对项目需求预估不足，资金预算高于实际需求。下一步将充分结合历史数据和实际工作的具体情况，着力提高预算编制精确性。</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积极落实评价结果报告、反馈和整改工作，形成预算绩效管理闭环，有效巩固绩效管理成果。绩效评价结果与预算安排有机结合，将自评结果作为未来年度的资金安排和项目立项的重要参考，真正体现奖优罚劣的绩效导向。规范预算绩效管理信息公开，绩效自评结果将在省预决算公开平台及部门门户网站上进行公开，接受社会监督。</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2"/>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14:paraId="0AD3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BBA4315">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58ED0D19">
            <w:pPr>
              <w:widowControl/>
              <w:jc w:val="center"/>
              <w:rPr>
                <w:rFonts w:ascii="宋体" w:hAnsi="宋体" w:cs="宋体"/>
                <w:kern w:val="0"/>
                <w:sz w:val="24"/>
              </w:rPr>
            </w:pPr>
            <w:r>
              <w:rPr>
                <w:rFonts w:hint="eastAsia" w:ascii="宋体" w:hAnsi="宋体" w:cs="宋体"/>
                <w:sz w:val="24"/>
              </w:rPr>
              <w:t>98424.92</w:t>
            </w:r>
          </w:p>
        </w:tc>
        <w:tc>
          <w:tcPr>
            <w:tcW w:w="2268" w:type="dxa"/>
            <w:vAlign w:val="center"/>
          </w:tcPr>
          <w:p w14:paraId="083DB902">
            <w:pPr>
              <w:widowControl/>
              <w:jc w:val="center"/>
              <w:rPr>
                <w:rFonts w:ascii="宋体" w:hAnsi="宋体" w:cs="宋体"/>
                <w:sz w:val="24"/>
              </w:rPr>
            </w:pPr>
            <w:r>
              <w:rPr>
                <w:rFonts w:hint="eastAsia" w:ascii="宋体" w:hAnsi="宋体" w:cs="宋体"/>
                <w:sz w:val="24"/>
              </w:rPr>
              <w:t>50.76</w:t>
            </w:r>
          </w:p>
        </w:tc>
        <w:tc>
          <w:tcPr>
            <w:tcW w:w="2268" w:type="dxa"/>
            <w:vAlign w:val="center"/>
          </w:tcPr>
          <w:p w14:paraId="51C13D80">
            <w:pPr>
              <w:widowControl/>
              <w:jc w:val="center"/>
              <w:rPr>
                <w:rFonts w:ascii="宋体" w:hAnsi="宋体" w:cs="宋体"/>
                <w:sz w:val="24"/>
              </w:rPr>
            </w:pPr>
            <w:r>
              <w:rPr>
                <w:rFonts w:hint="eastAsia" w:ascii="宋体" w:hAnsi="宋体" w:cs="宋体"/>
                <w:sz w:val="24"/>
              </w:rPr>
              <w:t>98475.68</w:t>
            </w:r>
          </w:p>
        </w:tc>
        <w:tc>
          <w:tcPr>
            <w:tcW w:w="2268" w:type="dxa"/>
            <w:vAlign w:val="center"/>
          </w:tcPr>
          <w:p w14:paraId="165F56E0">
            <w:pPr>
              <w:widowControl/>
              <w:jc w:val="center"/>
              <w:rPr>
                <w:rFonts w:ascii="宋体" w:hAnsi="宋体" w:cs="宋体"/>
                <w:sz w:val="24"/>
              </w:rPr>
            </w:pPr>
            <w:r>
              <w:rPr>
                <w:rFonts w:hint="eastAsia" w:ascii="宋体" w:hAnsi="宋体" w:cs="宋体"/>
                <w:sz w:val="24"/>
              </w:rPr>
              <w:t>97087.49</w:t>
            </w:r>
          </w:p>
        </w:tc>
        <w:tc>
          <w:tcPr>
            <w:tcW w:w="2268" w:type="dxa"/>
            <w:vAlign w:val="center"/>
          </w:tcPr>
          <w:p w14:paraId="4AD50496">
            <w:pPr>
              <w:widowControl/>
              <w:jc w:val="center"/>
              <w:rPr>
                <w:rFonts w:ascii="宋体" w:hAnsi="宋体" w:cs="宋体"/>
                <w:sz w:val="24"/>
              </w:rPr>
            </w:pPr>
            <w:r>
              <w:rPr>
                <w:rFonts w:hint="eastAsia" w:ascii="宋体" w:hAnsi="宋体" w:cs="宋体"/>
                <w:sz w:val="24"/>
              </w:rPr>
              <w:t>98.59%</w:t>
            </w:r>
          </w:p>
        </w:tc>
      </w:tr>
      <w:tr w14:paraId="36EA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2D2383EF">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7E0D2EE7">
            <w:pPr>
              <w:widowControl/>
              <w:jc w:val="center"/>
              <w:rPr>
                <w:rFonts w:ascii="宋体" w:hAnsi="宋体" w:cs="宋体"/>
                <w:kern w:val="0"/>
                <w:sz w:val="24"/>
              </w:rPr>
            </w:pPr>
            <w:r>
              <w:rPr>
                <w:rFonts w:hint="eastAsia" w:ascii="宋体" w:hAnsi="宋体" w:cs="宋体"/>
                <w:sz w:val="24"/>
              </w:rPr>
              <w:t>3812.82</w:t>
            </w:r>
          </w:p>
        </w:tc>
        <w:tc>
          <w:tcPr>
            <w:tcW w:w="2268" w:type="dxa"/>
            <w:vAlign w:val="center"/>
          </w:tcPr>
          <w:p w14:paraId="03F1602A">
            <w:pPr>
              <w:widowControl/>
              <w:jc w:val="center"/>
              <w:rPr>
                <w:rFonts w:ascii="宋体" w:hAnsi="宋体" w:cs="宋体"/>
                <w:sz w:val="24"/>
              </w:rPr>
            </w:pPr>
            <w:r>
              <w:rPr>
                <w:rFonts w:hint="eastAsia" w:ascii="宋体" w:hAnsi="宋体" w:cs="宋体"/>
                <w:sz w:val="24"/>
              </w:rPr>
              <w:t>706.38</w:t>
            </w:r>
          </w:p>
        </w:tc>
        <w:tc>
          <w:tcPr>
            <w:tcW w:w="2268" w:type="dxa"/>
            <w:vAlign w:val="center"/>
          </w:tcPr>
          <w:p w14:paraId="479D867A">
            <w:pPr>
              <w:widowControl/>
              <w:jc w:val="center"/>
              <w:rPr>
                <w:rFonts w:ascii="宋体" w:hAnsi="宋体" w:cs="宋体"/>
                <w:sz w:val="24"/>
              </w:rPr>
            </w:pPr>
            <w:r>
              <w:rPr>
                <w:rFonts w:hint="eastAsia" w:ascii="宋体" w:hAnsi="宋体" w:cs="宋体"/>
                <w:sz w:val="24"/>
              </w:rPr>
              <w:t>4519.2</w:t>
            </w:r>
          </w:p>
        </w:tc>
        <w:tc>
          <w:tcPr>
            <w:tcW w:w="2268" w:type="dxa"/>
            <w:vAlign w:val="center"/>
          </w:tcPr>
          <w:p w14:paraId="50C61D7C">
            <w:pPr>
              <w:widowControl/>
              <w:jc w:val="center"/>
              <w:rPr>
                <w:rFonts w:ascii="宋体" w:hAnsi="宋体" w:cs="宋体"/>
                <w:sz w:val="24"/>
              </w:rPr>
            </w:pPr>
            <w:r>
              <w:rPr>
                <w:rFonts w:hint="eastAsia" w:ascii="宋体" w:hAnsi="宋体" w:cs="宋体"/>
                <w:sz w:val="24"/>
              </w:rPr>
              <w:t>4485.15</w:t>
            </w:r>
          </w:p>
        </w:tc>
        <w:tc>
          <w:tcPr>
            <w:tcW w:w="2268" w:type="dxa"/>
            <w:vAlign w:val="center"/>
          </w:tcPr>
          <w:p w14:paraId="3816C9CD">
            <w:pPr>
              <w:widowControl/>
              <w:jc w:val="center"/>
              <w:rPr>
                <w:rFonts w:ascii="宋体" w:hAnsi="宋体" w:cs="宋体"/>
                <w:sz w:val="24"/>
              </w:rPr>
            </w:pPr>
            <w:r>
              <w:rPr>
                <w:rFonts w:hint="eastAsia" w:ascii="宋体" w:hAnsi="宋体" w:cs="宋体"/>
                <w:sz w:val="24"/>
              </w:rPr>
              <w:t>99.25%</w:t>
            </w:r>
          </w:p>
        </w:tc>
      </w:tr>
      <w:tr w14:paraId="42DA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D6E0C15">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791F9021">
            <w:pPr>
              <w:widowControl/>
              <w:jc w:val="center"/>
              <w:rPr>
                <w:rFonts w:ascii="宋体" w:hAnsi="宋体" w:cs="宋体"/>
                <w:kern w:val="0"/>
                <w:sz w:val="24"/>
              </w:rPr>
            </w:pPr>
            <w:r>
              <w:rPr>
                <w:rFonts w:hint="eastAsia" w:ascii="宋体" w:hAnsi="宋体" w:cs="宋体"/>
                <w:sz w:val="24"/>
              </w:rPr>
              <w:t>94612.1</w:t>
            </w:r>
          </w:p>
        </w:tc>
        <w:tc>
          <w:tcPr>
            <w:tcW w:w="2268" w:type="dxa"/>
            <w:vAlign w:val="center"/>
          </w:tcPr>
          <w:p w14:paraId="36F6863C">
            <w:pPr>
              <w:widowControl/>
              <w:jc w:val="center"/>
              <w:rPr>
                <w:rFonts w:ascii="宋体" w:hAnsi="宋体" w:cs="宋体"/>
                <w:sz w:val="24"/>
              </w:rPr>
            </w:pPr>
            <w:r>
              <w:rPr>
                <w:rFonts w:hint="eastAsia" w:ascii="宋体" w:hAnsi="宋体" w:cs="宋体"/>
                <w:sz w:val="24"/>
              </w:rPr>
              <w:t>-655.62</w:t>
            </w:r>
          </w:p>
        </w:tc>
        <w:tc>
          <w:tcPr>
            <w:tcW w:w="2268" w:type="dxa"/>
            <w:vAlign w:val="center"/>
          </w:tcPr>
          <w:p w14:paraId="2CFE236B">
            <w:pPr>
              <w:widowControl/>
              <w:jc w:val="center"/>
              <w:rPr>
                <w:rFonts w:ascii="宋体" w:hAnsi="宋体" w:cs="宋体"/>
                <w:sz w:val="24"/>
              </w:rPr>
            </w:pPr>
            <w:r>
              <w:rPr>
                <w:rFonts w:hint="eastAsia" w:ascii="宋体" w:hAnsi="宋体" w:cs="宋体"/>
                <w:sz w:val="24"/>
              </w:rPr>
              <w:t>93956.48</w:t>
            </w:r>
          </w:p>
        </w:tc>
        <w:tc>
          <w:tcPr>
            <w:tcW w:w="2268" w:type="dxa"/>
            <w:vAlign w:val="center"/>
          </w:tcPr>
          <w:p w14:paraId="441E82EF">
            <w:pPr>
              <w:widowControl/>
              <w:jc w:val="center"/>
              <w:rPr>
                <w:rFonts w:ascii="宋体" w:hAnsi="宋体" w:cs="宋体"/>
                <w:sz w:val="24"/>
              </w:rPr>
            </w:pPr>
            <w:r>
              <w:rPr>
                <w:rFonts w:hint="eastAsia" w:ascii="宋体" w:hAnsi="宋体" w:cs="宋体"/>
                <w:sz w:val="24"/>
              </w:rPr>
              <w:t>92602.34</w:t>
            </w:r>
          </w:p>
        </w:tc>
        <w:tc>
          <w:tcPr>
            <w:tcW w:w="2268" w:type="dxa"/>
            <w:vAlign w:val="center"/>
          </w:tcPr>
          <w:p w14:paraId="56736591">
            <w:pPr>
              <w:widowControl/>
              <w:jc w:val="center"/>
              <w:rPr>
                <w:rFonts w:ascii="宋体" w:hAnsi="宋体" w:cs="宋体"/>
                <w:sz w:val="24"/>
              </w:rPr>
            </w:pPr>
            <w:r>
              <w:rPr>
                <w:rFonts w:hint="eastAsia" w:ascii="宋体" w:hAnsi="宋体" w:cs="宋体"/>
                <w:sz w:val="24"/>
              </w:rPr>
              <w:t>98.56%</w:t>
            </w:r>
          </w:p>
        </w:tc>
      </w:tr>
      <w:tr w14:paraId="2C9F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C07BAFD">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14:paraId="0DD86871">
            <w:pPr>
              <w:widowControl/>
              <w:jc w:val="center"/>
              <w:rPr>
                <w:rFonts w:ascii="宋体" w:hAnsi="宋体" w:cs="宋体"/>
                <w:kern w:val="0"/>
                <w:sz w:val="24"/>
              </w:rPr>
            </w:pPr>
            <w:r>
              <w:rPr>
                <w:rFonts w:hint="eastAsia" w:ascii="宋体" w:hAnsi="宋体" w:cs="宋体"/>
                <w:sz w:val="24"/>
              </w:rPr>
              <w:t>20</w:t>
            </w:r>
          </w:p>
        </w:tc>
        <w:tc>
          <w:tcPr>
            <w:tcW w:w="2268" w:type="dxa"/>
            <w:vAlign w:val="center"/>
          </w:tcPr>
          <w:p w14:paraId="5D4ACEF7">
            <w:pPr>
              <w:widowControl/>
              <w:jc w:val="center"/>
              <w:rPr>
                <w:rFonts w:ascii="宋体" w:hAnsi="宋体" w:cs="宋体"/>
                <w:sz w:val="24"/>
              </w:rPr>
            </w:pPr>
          </w:p>
        </w:tc>
        <w:tc>
          <w:tcPr>
            <w:tcW w:w="2268" w:type="dxa"/>
            <w:vAlign w:val="center"/>
          </w:tcPr>
          <w:p w14:paraId="64E7FD25">
            <w:pPr>
              <w:widowControl/>
              <w:jc w:val="center"/>
              <w:rPr>
                <w:rFonts w:ascii="宋体" w:hAnsi="宋体" w:cs="宋体"/>
                <w:sz w:val="24"/>
              </w:rPr>
            </w:pPr>
            <w:r>
              <w:rPr>
                <w:rFonts w:hint="eastAsia" w:ascii="宋体" w:hAnsi="宋体" w:cs="宋体"/>
                <w:sz w:val="24"/>
              </w:rPr>
              <w:t>20</w:t>
            </w:r>
          </w:p>
        </w:tc>
        <w:tc>
          <w:tcPr>
            <w:tcW w:w="2268" w:type="dxa"/>
            <w:vAlign w:val="center"/>
          </w:tcPr>
          <w:p w14:paraId="398F99E0">
            <w:pPr>
              <w:widowControl/>
              <w:jc w:val="center"/>
              <w:rPr>
                <w:rFonts w:ascii="宋体" w:hAnsi="宋体" w:cs="宋体"/>
                <w:sz w:val="24"/>
              </w:rPr>
            </w:pPr>
            <w:r>
              <w:rPr>
                <w:rFonts w:hint="eastAsia" w:ascii="宋体" w:hAnsi="宋体" w:cs="宋体"/>
                <w:sz w:val="24"/>
              </w:rPr>
              <w:t>7.47</w:t>
            </w:r>
          </w:p>
        </w:tc>
        <w:tc>
          <w:tcPr>
            <w:tcW w:w="2268" w:type="dxa"/>
            <w:vAlign w:val="center"/>
          </w:tcPr>
          <w:p w14:paraId="30A0EA53">
            <w:pPr>
              <w:widowControl/>
              <w:jc w:val="center"/>
              <w:rPr>
                <w:rFonts w:ascii="宋体" w:hAnsi="宋体" w:cs="宋体"/>
                <w:sz w:val="24"/>
              </w:rPr>
            </w:pPr>
            <w:r>
              <w:rPr>
                <w:rFonts w:hint="eastAsia" w:ascii="宋体" w:hAnsi="宋体" w:cs="宋体"/>
                <w:sz w:val="24"/>
              </w:rPr>
              <w:t>37.35%</w:t>
            </w:r>
          </w:p>
        </w:tc>
      </w:tr>
      <w:tr w14:paraId="7984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5B0DF49">
            <w:pPr>
              <w:widowControl/>
              <w:jc w:val="left"/>
              <w:rPr>
                <w:rFonts w:ascii="宋体" w:hAnsi="宋体" w:cs="宋体"/>
                <w:kern w:val="0"/>
                <w:sz w:val="24"/>
              </w:rPr>
            </w:pPr>
            <w:r>
              <w:rPr>
                <w:rFonts w:hint="eastAsia" w:ascii="宋体" w:hAnsi="宋体" w:cs="宋体"/>
                <w:sz w:val="24"/>
              </w:rPr>
              <w:t>综合委托业务费</w:t>
            </w:r>
          </w:p>
        </w:tc>
        <w:tc>
          <w:tcPr>
            <w:tcW w:w="2268" w:type="dxa"/>
            <w:vAlign w:val="center"/>
          </w:tcPr>
          <w:p w14:paraId="2C36E1F7">
            <w:pPr>
              <w:widowControl/>
              <w:jc w:val="center"/>
              <w:rPr>
                <w:rFonts w:ascii="宋体" w:hAnsi="宋体" w:cs="宋体"/>
                <w:kern w:val="0"/>
                <w:sz w:val="24"/>
              </w:rPr>
            </w:pPr>
            <w:r>
              <w:rPr>
                <w:rFonts w:hint="eastAsia" w:ascii="宋体" w:hAnsi="宋体" w:cs="宋体"/>
                <w:sz w:val="24"/>
              </w:rPr>
              <w:t>310.2</w:t>
            </w:r>
          </w:p>
        </w:tc>
        <w:tc>
          <w:tcPr>
            <w:tcW w:w="2268" w:type="dxa"/>
            <w:vAlign w:val="center"/>
          </w:tcPr>
          <w:p w14:paraId="691A3126">
            <w:pPr>
              <w:widowControl/>
              <w:jc w:val="center"/>
              <w:rPr>
                <w:rFonts w:ascii="宋体" w:hAnsi="宋体" w:cs="宋体"/>
                <w:sz w:val="24"/>
              </w:rPr>
            </w:pPr>
          </w:p>
        </w:tc>
        <w:tc>
          <w:tcPr>
            <w:tcW w:w="2268" w:type="dxa"/>
            <w:vAlign w:val="center"/>
          </w:tcPr>
          <w:p w14:paraId="39495090">
            <w:pPr>
              <w:widowControl/>
              <w:jc w:val="center"/>
              <w:rPr>
                <w:rFonts w:ascii="宋体" w:hAnsi="宋体" w:cs="宋体"/>
                <w:sz w:val="24"/>
              </w:rPr>
            </w:pPr>
            <w:r>
              <w:rPr>
                <w:rFonts w:hint="eastAsia" w:ascii="宋体" w:hAnsi="宋体" w:cs="宋体"/>
                <w:sz w:val="24"/>
              </w:rPr>
              <w:t>310.2</w:t>
            </w:r>
          </w:p>
        </w:tc>
        <w:tc>
          <w:tcPr>
            <w:tcW w:w="2268" w:type="dxa"/>
            <w:vAlign w:val="center"/>
          </w:tcPr>
          <w:p w14:paraId="39C292B9">
            <w:pPr>
              <w:widowControl/>
              <w:jc w:val="center"/>
              <w:rPr>
                <w:rFonts w:ascii="宋体" w:hAnsi="宋体" w:cs="宋体"/>
                <w:sz w:val="24"/>
              </w:rPr>
            </w:pPr>
            <w:r>
              <w:rPr>
                <w:rFonts w:hint="eastAsia" w:ascii="宋体" w:hAnsi="宋体" w:cs="宋体"/>
                <w:sz w:val="24"/>
              </w:rPr>
              <w:t>206.79</w:t>
            </w:r>
          </w:p>
        </w:tc>
        <w:tc>
          <w:tcPr>
            <w:tcW w:w="2268" w:type="dxa"/>
            <w:vAlign w:val="center"/>
          </w:tcPr>
          <w:p w14:paraId="1233A3BF">
            <w:pPr>
              <w:widowControl/>
              <w:jc w:val="center"/>
              <w:rPr>
                <w:rFonts w:ascii="宋体" w:hAnsi="宋体" w:cs="宋体"/>
                <w:sz w:val="24"/>
              </w:rPr>
            </w:pPr>
            <w:r>
              <w:rPr>
                <w:rFonts w:hint="eastAsia" w:ascii="宋体" w:hAnsi="宋体" w:cs="宋体"/>
                <w:sz w:val="24"/>
              </w:rPr>
              <w:t>66.66%</w:t>
            </w:r>
          </w:p>
        </w:tc>
      </w:tr>
      <w:tr w14:paraId="3D82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3904992">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14:paraId="477A6F34">
            <w:pPr>
              <w:widowControl/>
              <w:jc w:val="center"/>
              <w:rPr>
                <w:rFonts w:ascii="宋体" w:hAnsi="宋体" w:cs="宋体"/>
                <w:kern w:val="0"/>
                <w:sz w:val="24"/>
              </w:rPr>
            </w:pPr>
            <w:r>
              <w:rPr>
                <w:rFonts w:hint="eastAsia" w:ascii="宋体" w:hAnsi="宋体" w:cs="宋体"/>
                <w:sz w:val="24"/>
              </w:rPr>
              <w:t>3</w:t>
            </w:r>
          </w:p>
        </w:tc>
        <w:tc>
          <w:tcPr>
            <w:tcW w:w="2268" w:type="dxa"/>
            <w:vAlign w:val="center"/>
          </w:tcPr>
          <w:p w14:paraId="26D82D75">
            <w:pPr>
              <w:widowControl/>
              <w:jc w:val="center"/>
              <w:rPr>
                <w:rFonts w:ascii="宋体" w:hAnsi="宋体" w:cs="宋体"/>
                <w:sz w:val="24"/>
              </w:rPr>
            </w:pPr>
          </w:p>
        </w:tc>
        <w:tc>
          <w:tcPr>
            <w:tcW w:w="2268" w:type="dxa"/>
            <w:vAlign w:val="center"/>
          </w:tcPr>
          <w:p w14:paraId="136E333A">
            <w:pPr>
              <w:widowControl/>
              <w:jc w:val="center"/>
              <w:rPr>
                <w:rFonts w:ascii="宋体" w:hAnsi="宋体" w:cs="宋体"/>
                <w:sz w:val="24"/>
              </w:rPr>
            </w:pPr>
            <w:r>
              <w:rPr>
                <w:rFonts w:hint="eastAsia" w:ascii="宋体" w:hAnsi="宋体" w:cs="宋体"/>
                <w:sz w:val="24"/>
              </w:rPr>
              <w:t>3</w:t>
            </w:r>
          </w:p>
        </w:tc>
        <w:tc>
          <w:tcPr>
            <w:tcW w:w="2268" w:type="dxa"/>
            <w:vAlign w:val="center"/>
          </w:tcPr>
          <w:p w14:paraId="54E6647B">
            <w:pPr>
              <w:widowControl/>
              <w:jc w:val="center"/>
              <w:rPr>
                <w:rFonts w:ascii="宋体" w:hAnsi="宋体" w:cs="宋体"/>
                <w:sz w:val="24"/>
              </w:rPr>
            </w:pPr>
            <w:r>
              <w:rPr>
                <w:rFonts w:hint="eastAsia" w:ascii="宋体" w:hAnsi="宋体" w:cs="宋体"/>
                <w:sz w:val="24"/>
              </w:rPr>
              <w:t>1.09</w:t>
            </w:r>
          </w:p>
        </w:tc>
        <w:tc>
          <w:tcPr>
            <w:tcW w:w="2268" w:type="dxa"/>
            <w:vAlign w:val="center"/>
          </w:tcPr>
          <w:p w14:paraId="7DECD3D5">
            <w:pPr>
              <w:widowControl/>
              <w:jc w:val="center"/>
              <w:rPr>
                <w:rFonts w:ascii="宋体" w:hAnsi="宋体" w:cs="宋体"/>
                <w:sz w:val="24"/>
              </w:rPr>
            </w:pPr>
            <w:r>
              <w:rPr>
                <w:rFonts w:hint="eastAsia" w:ascii="宋体" w:hAnsi="宋体" w:cs="宋体"/>
                <w:sz w:val="24"/>
              </w:rPr>
              <w:t>36.33%</w:t>
            </w:r>
          </w:p>
        </w:tc>
      </w:tr>
      <w:tr w14:paraId="32C0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110A9CF">
            <w:pPr>
              <w:widowControl/>
              <w:jc w:val="left"/>
              <w:rPr>
                <w:rFonts w:ascii="宋体" w:hAnsi="宋体" w:cs="宋体"/>
                <w:kern w:val="0"/>
                <w:sz w:val="24"/>
              </w:rPr>
            </w:pPr>
            <w:r>
              <w:rPr>
                <w:rFonts w:hint="eastAsia" w:ascii="宋体" w:hAnsi="宋体" w:cs="宋体"/>
                <w:sz w:val="24"/>
              </w:rPr>
              <w:t>购买盐政监管、食盐储备服务</w:t>
            </w:r>
          </w:p>
        </w:tc>
        <w:tc>
          <w:tcPr>
            <w:tcW w:w="2268" w:type="dxa"/>
            <w:vAlign w:val="center"/>
          </w:tcPr>
          <w:p w14:paraId="700E4E86">
            <w:pPr>
              <w:widowControl/>
              <w:jc w:val="center"/>
              <w:rPr>
                <w:rFonts w:ascii="宋体" w:hAnsi="宋体" w:cs="宋体"/>
                <w:kern w:val="0"/>
                <w:sz w:val="24"/>
              </w:rPr>
            </w:pPr>
            <w:r>
              <w:rPr>
                <w:rFonts w:hint="eastAsia" w:ascii="宋体" w:hAnsi="宋体" w:cs="宋体"/>
                <w:sz w:val="24"/>
              </w:rPr>
              <w:t>350.4</w:t>
            </w:r>
          </w:p>
        </w:tc>
        <w:tc>
          <w:tcPr>
            <w:tcW w:w="2268" w:type="dxa"/>
            <w:vAlign w:val="center"/>
          </w:tcPr>
          <w:p w14:paraId="32F03830">
            <w:pPr>
              <w:widowControl/>
              <w:jc w:val="center"/>
              <w:rPr>
                <w:rFonts w:ascii="宋体" w:hAnsi="宋体" w:cs="宋体"/>
                <w:sz w:val="24"/>
              </w:rPr>
            </w:pPr>
          </w:p>
        </w:tc>
        <w:tc>
          <w:tcPr>
            <w:tcW w:w="2268" w:type="dxa"/>
            <w:vAlign w:val="center"/>
          </w:tcPr>
          <w:p w14:paraId="702D7735">
            <w:pPr>
              <w:widowControl/>
              <w:jc w:val="center"/>
              <w:rPr>
                <w:rFonts w:ascii="宋体" w:hAnsi="宋体" w:cs="宋体"/>
                <w:sz w:val="24"/>
              </w:rPr>
            </w:pPr>
            <w:r>
              <w:rPr>
                <w:rFonts w:hint="eastAsia" w:ascii="宋体" w:hAnsi="宋体" w:cs="宋体"/>
                <w:sz w:val="24"/>
              </w:rPr>
              <w:t>350.4</w:t>
            </w:r>
          </w:p>
        </w:tc>
        <w:tc>
          <w:tcPr>
            <w:tcW w:w="2268" w:type="dxa"/>
            <w:vAlign w:val="center"/>
          </w:tcPr>
          <w:p w14:paraId="4955EF3B">
            <w:pPr>
              <w:widowControl/>
              <w:jc w:val="center"/>
              <w:rPr>
                <w:rFonts w:ascii="宋体" w:hAnsi="宋体" w:cs="宋体"/>
                <w:sz w:val="24"/>
              </w:rPr>
            </w:pPr>
            <w:r>
              <w:rPr>
                <w:rFonts w:hint="eastAsia" w:ascii="宋体" w:hAnsi="宋体" w:cs="宋体"/>
                <w:sz w:val="24"/>
              </w:rPr>
              <w:t>350.4</w:t>
            </w:r>
          </w:p>
        </w:tc>
        <w:tc>
          <w:tcPr>
            <w:tcW w:w="2268" w:type="dxa"/>
            <w:vAlign w:val="center"/>
          </w:tcPr>
          <w:p w14:paraId="7AF9060A">
            <w:pPr>
              <w:widowControl/>
              <w:jc w:val="center"/>
              <w:rPr>
                <w:rFonts w:ascii="宋体" w:hAnsi="宋体" w:cs="宋体"/>
                <w:sz w:val="24"/>
              </w:rPr>
            </w:pPr>
            <w:r>
              <w:rPr>
                <w:rFonts w:hint="eastAsia" w:ascii="宋体" w:hAnsi="宋体" w:cs="宋体"/>
                <w:sz w:val="24"/>
              </w:rPr>
              <w:t>100.00%</w:t>
            </w:r>
          </w:p>
        </w:tc>
      </w:tr>
      <w:tr w14:paraId="1ECD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2E7EBA8">
            <w:pPr>
              <w:widowControl/>
              <w:jc w:val="left"/>
              <w:rPr>
                <w:rFonts w:ascii="宋体" w:hAnsi="宋体" w:cs="宋体"/>
                <w:kern w:val="0"/>
                <w:sz w:val="24"/>
              </w:rPr>
            </w:pPr>
            <w:r>
              <w:rPr>
                <w:rFonts w:hint="eastAsia" w:ascii="宋体" w:hAnsi="宋体" w:cs="宋体"/>
                <w:sz w:val="24"/>
              </w:rPr>
              <w:t>工业和信息化高质量发展工作经费</w:t>
            </w:r>
          </w:p>
        </w:tc>
        <w:tc>
          <w:tcPr>
            <w:tcW w:w="2268" w:type="dxa"/>
            <w:vAlign w:val="center"/>
          </w:tcPr>
          <w:p w14:paraId="3A456D05">
            <w:pPr>
              <w:widowControl/>
              <w:jc w:val="center"/>
              <w:rPr>
                <w:rFonts w:ascii="宋体" w:hAnsi="宋体" w:cs="宋体"/>
                <w:kern w:val="0"/>
                <w:sz w:val="24"/>
              </w:rPr>
            </w:pPr>
            <w:r>
              <w:rPr>
                <w:rFonts w:hint="eastAsia" w:ascii="宋体" w:hAnsi="宋体" w:cs="宋体"/>
                <w:sz w:val="24"/>
              </w:rPr>
              <w:t>125.9</w:t>
            </w:r>
          </w:p>
        </w:tc>
        <w:tc>
          <w:tcPr>
            <w:tcW w:w="2268" w:type="dxa"/>
            <w:vAlign w:val="center"/>
          </w:tcPr>
          <w:p w14:paraId="68D6835E">
            <w:pPr>
              <w:widowControl/>
              <w:jc w:val="center"/>
              <w:rPr>
                <w:rFonts w:ascii="宋体" w:hAnsi="宋体" w:cs="宋体"/>
                <w:sz w:val="24"/>
              </w:rPr>
            </w:pPr>
          </w:p>
        </w:tc>
        <w:tc>
          <w:tcPr>
            <w:tcW w:w="2268" w:type="dxa"/>
            <w:vAlign w:val="center"/>
          </w:tcPr>
          <w:p w14:paraId="4C5AF4BD">
            <w:pPr>
              <w:widowControl/>
              <w:jc w:val="center"/>
              <w:rPr>
                <w:rFonts w:ascii="宋体" w:hAnsi="宋体" w:cs="宋体"/>
                <w:sz w:val="24"/>
              </w:rPr>
            </w:pPr>
            <w:r>
              <w:rPr>
                <w:rFonts w:hint="eastAsia" w:ascii="宋体" w:hAnsi="宋体" w:cs="宋体"/>
                <w:sz w:val="24"/>
              </w:rPr>
              <w:t>125.9</w:t>
            </w:r>
          </w:p>
        </w:tc>
        <w:tc>
          <w:tcPr>
            <w:tcW w:w="2268" w:type="dxa"/>
            <w:vAlign w:val="center"/>
          </w:tcPr>
          <w:p w14:paraId="4AD81EEA">
            <w:pPr>
              <w:widowControl/>
              <w:jc w:val="center"/>
              <w:rPr>
                <w:rFonts w:ascii="宋体" w:hAnsi="宋体" w:cs="宋体"/>
                <w:sz w:val="24"/>
              </w:rPr>
            </w:pPr>
            <w:r>
              <w:rPr>
                <w:rFonts w:hint="eastAsia" w:ascii="宋体" w:hAnsi="宋体" w:cs="宋体"/>
                <w:sz w:val="24"/>
              </w:rPr>
              <w:t>107.29</w:t>
            </w:r>
          </w:p>
        </w:tc>
        <w:tc>
          <w:tcPr>
            <w:tcW w:w="2268" w:type="dxa"/>
            <w:vAlign w:val="center"/>
          </w:tcPr>
          <w:p w14:paraId="74B90AB4">
            <w:pPr>
              <w:widowControl/>
              <w:jc w:val="center"/>
              <w:rPr>
                <w:rFonts w:ascii="宋体" w:hAnsi="宋体" w:cs="宋体"/>
                <w:sz w:val="24"/>
              </w:rPr>
            </w:pPr>
            <w:r>
              <w:rPr>
                <w:rFonts w:hint="eastAsia" w:ascii="宋体" w:hAnsi="宋体" w:cs="宋体"/>
                <w:sz w:val="24"/>
              </w:rPr>
              <w:t>85.22%</w:t>
            </w:r>
          </w:p>
        </w:tc>
      </w:tr>
      <w:tr w14:paraId="3B38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A8B2D6A">
            <w:pPr>
              <w:widowControl/>
              <w:jc w:val="left"/>
              <w:rPr>
                <w:rFonts w:ascii="宋体" w:hAnsi="宋体" w:cs="宋体"/>
                <w:kern w:val="0"/>
                <w:sz w:val="24"/>
              </w:rPr>
            </w:pPr>
            <w:r>
              <w:rPr>
                <w:rFonts w:hint="eastAsia" w:ascii="宋体" w:hAnsi="宋体" w:cs="宋体"/>
                <w:sz w:val="24"/>
              </w:rPr>
              <w:t>市级打造先进制造业基地专项资金</w:t>
            </w:r>
          </w:p>
        </w:tc>
        <w:tc>
          <w:tcPr>
            <w:tcW w:w="2268" w:type="dxa"/>
            <w:vAlign w:val="center"/>
          </w:tcPr>
          <w:p w14:paraId="304A2D53">
            <w:pPr>
              <w:widowControl/>
              <w:jc w:val="center"/>
              <w:rPr>
                <w:rFonts w:ascii="宋体" w:hAnsi="宋体" w:cs="宋体"/>
                <w:kern w:val="0"/>
                <w:sz w:val="24"/>
              </w:rPr>
            </w:pPr>
            <w:r>
              <w:rPr>
                <w:rFonts w:hint="eastAsia" w:ascii="宋体" w:hAnsi="宋体" w:cs="宋体"/>
                <w:sz w:val="24"/>
              </w:rPr>
              <w:t>93547</w:t>
            </w:r>
          </w:p>
        </w:tc>
        <w:tc>
          <w:tcPr>
            <w:tcW w:w="2268" w:type="dxa"/>
            <w:vAlign w:val="center"/>
          </w:tcPr>
          <w:p w14:paraId="15B0E18D">
            <w:pPr>
              <w:widowControl/>
              <w:jc w:val="center"/>
              <w:rPr>
                <w:rFonts w:ascii="宋体" w:hAnsi="宋体" w:cs="宋体"/>
                <w:sz w:val="24"/>
              </w:rPr>
            </w:pPr>
            <w:r>
              <w:rPr>
                <w:rFonts w:hint="eastAsia" w:ascii="宋体" w:hAnsi="宋体" w:cs="宋体"/>
                <w:sz w:val="24"/>
              </w:rPr>
              <w:t>-9000</w:t>
            </w:r>
          </w:p>
        </w:tc>
        <w:tc>
          <w:tcPr>
            <w:tcW w:w="2268" w:type="dxa"/>
            <w:vAlign w:val="center"/>
          </w:tcPr>
          <w:p w14:paraId="61FAAEC4">
            <w:pPr>
              <w:widowControl/>
              <w:jc w:val="center"/>
              <w:rPr>
                <w:rFonts w:ascii="宋体" w:hAnsi="宋体" w:cs="宋体"/>
                <w:sz w:val="24"/>
              </w:rPr>
            </w:pPr>
            <w:r>
              <w:rPr>
                <w:rFonts w:hint="eastAsia" w:ascii="宋体" w:hAnsi="宋体" w:cs="宋体"/>
                <w:sz w:val="24"/>
              </w:rPr>
              <w:t>84547</w:t>
            </w:r>
          </w:p>
        </w:tc>
        <w:tc>
          <w:tcPr>
            <w:tcW w:w="2268" w:type="dxa"/>
            <w:vAlign w:val="center"/>
          </w:tcPr>
          <w:p w14:paraId="41D5B5E4">
            <w:pPr>
              <w:widowControl/>
              <w:jc w:val="center"/>
              <w:rPr>
                <w:rFonts w:ascii="宋体" w:hAnsi="宋体" w:cs="宋体"/>
                <w:sz w:val="24"/>
              </w:rPr>
            </w:pPr>
            <w:r>
              <w:rPr>
                <w:rFonts w:hint="eastAsia" w:ascii="宋体" w:hAnsi="宋体" w:cs="宋体"/>
                <w:sz w:val="24"/>
              </w:rPr>
              <w:t>83882.44</w:t>
            </w:r>
          </w:p>
        </w:tc>
        <w:tc>
          <w:tcPr>
            <w:tcW w:w="2268" w:type="dxa"/>
            <w:vAlign w:val="center"/>
          </w:tcPr>
          <w:p w14:paraId="58A61A74">
            <w:pPr>
              <w:widowControl/>
              <w:jc w:val="center"/>
              <w:rPr>
                <w:rFonts w:ascii="宋体" w:hAnsi="宋体" w:cs="宋体"/>
                <w:sz w:val="24"/>
              </w:rPr>
            </w:pPr>
            <w:r>
              <w:rPr>
                <w:rFonts w:hint="eastAsia" w:ascii="宋体" w:hAnsi="宋体" w:cs="宋体"/>
                <w:sz w:val="24"/>
              </w:rPr>
              <w:t>99.21%</w:t>
            </w:r>
          </w:p>
        </w:tc>
      </w:tr>
      <w:tr w14:paraId="6946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D967A97">
            <w:pPr>
              <w:widowControl/>
              <w:jc w:val="left"/>
              <w:rPr>
                <w:rFonts w:ascii="宋体" w:hAnsi="宋体" w:cs="宋体"/>
                <w:kern w:val="0"/>
                <w:sz w:val="24"/>
              </w:rPr>
            </w:pPr>
            <w:r>
              <w:rPr>
                <w:rFonts w:hint="eastAsia" w:ascii="宋体" w:hAnsi="宋体" w:cs="宋体"/>
                <w:sz w:val="24"/>
              </w:rPr>
              <w:t>信息化维护费</w:t>
            </w:r>
          </w:p>
        </w:tc>
        <w:tc>
          <w:tcPr>
            <w:tcW w:w="2268" w:type="dxa"/>
            <w:vAlign w:val="center"/>
          </w:tcPr>
          <w:p w14:paraId="3E2E837B">
            <w:pPr>
              <w:widowControl/>
              <w:jc w:val="center"/>
              <w:rPr>
                <w:rFonts w:ascii="宋体" w:hAnsi="宋体" w:cs="宋体"/>
                <w:kern w:val="0"/>
                <w:sz w:val="24"/>
              </w:rPr>
            </w:pPr>
            <w:r>
              <w:rPr>
                <w:rFonts w:hint="eastAsia" w:ascii="宋体" w:hAnsi="宋体" w:cs="宋体"/>
                <w:sz w:val="24"/>
              </w:rPr>
              <w:t>23.6</w:t>
            </w:r>
          </w:p>
        </w:tc>
        <w:tc>
          <w:tcPr>
            <w:tcW w:w="2268" w:type="dxa"/>
            <w:vAlign w:val="center"/>
          </w:tcPr>
          <w:p w14:paraId="4B60594B">
            <w:pPr>
              <w:widowControl/>
              <w:jc w:val="center"/>
              <w:rPr>
                <w:rFonts w:ascii="宋体" w:hAnsi="宋体" w:cs="宋体"/>
                <w:sz w:val="24"/>
              </w:rPr>
            </w:pPr>
          </w:p>
        </w:tc>
        <w:tc>
          <w:tcPr>
            <w:tcW w:w="2268" w:type="dxa"/>
            <w:vAlign w:val="center"/>
          </w:tcPr>
          <w:p w14:paraId="31B0B1FC">
            <w:pPr>
              <w:widowControl/>
              <w:jc w:val="center"/>
              <w:rPr>
                <w:rFonts w:ascii="宋体" w:hAnsi="宋体" w:cs="宋体"/>
                <w:sz w:val="24"/>
              </w:rPr>
            </w:pPr>
            <w:r>
              <w:rPr>
                <w:rFonts w:hint="eastAsia" w:ascii="宋体" w:hAnsi="宋体" w:cs="宋体"/>
                <w:sz w:val="24"/>
              </w:rPr>
              <w:t>23.6</w:t>
            </w:r>
          </w:p>
        </w:tc>
        <w:tc>
          <w:tcPr>
            <w:tcW w:w="2268" w:type="dxa"/>
            <w:vAlign w:val="center"/>
          </w:tcPr>
          <w:p w14:paraId="44D04CF1">
            <w:pPr>
              <w:widowControl/>
              <w:jc w:val="center"/>
              <w:rPr>
                <w:rFonts w:ascii="宋体" w:hAnsi="宋体" w:cs="宋体"/>
                <w:sz w:val="24"/>
              </w:rPr>
            </w:pPr>
            <w:r>
              <w:rPr>
                <w:rFonts w:hint="eastAsia" w:ascii="宋体" w:hAnsi="宋体" w:cs="宋体"/>
                <w:sz w:val="24"/>
              </w:rPr>
              <w:t>22.39</w:t>
            </w:r>
          </w:p>
        </w:tc>
        <w:tc>
          <w:tcPr>
            <w:tcW w:w="2268" w:type="dxa"/>
            <w:vAlign w:val="center"/>
          </w:tcPr>
          <w:p w14:paraId="23A952D1">
            <w:pPr>
              <w:widowControl/>
              <w:jc w:val="center"/>
              <w:rPr>
                <w:rFonts w:ascii="宋体" w:hAnsi="宋体" w:cs="宋体"/>
                <w:sz w:val="24"/>
              </w:rPr>
            </w:pPr>
            <w:r>
              <w:rPr>
                <w:rFonts w:hint="eastAsia" w:ascii="宋体" w:hAnsi="宋体" w:cs="宋体"/>
                <w:sz w:val="24"/>
              </w:rPr>
              <w:t>94.87%</w:t>
            </w:r>
          </w:p>
        </w:tc>
      </w:tr>
      <w:tr w14:paraId="4D01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47DDCBE">
            <w:pPr>
              <w:widowControl/>
              <w:jc w:val="left"/>
              <w:rPr>
                <w:rFonts w:ascii="宋体" w:hAnsi="宋体" w:cs="宋体"/>
                <w:kern w:val="0"/>
                <w:sz w:val="24"/>
              </w:rPr>
            </w:pPr>
            <w:r>
              <w:rPr>
                <w:rFonts w:hint="eastAsia" w:ascii="宋体" w:hAnsi="宋体" w:cs="宋体"/>
                <w:sz w:val="24"/>
              </w:rPr>
              <w:t>委托调研课题费用</w:t>
            </w:r>
          </w:p>
        </w:tc>
        <w:tc>
          <w:tcPr>
            <w:tcW w:w="2268" w:type="dxa"/>
            <w:vAlign w:val="center"/>
          </w:tcPr>
          <w:p w14:paraId="49B78E3D">
            <w:pPr>
              <w:widowControl/>
              <w:jc w:val="center"/>
              <w:rPr>
                <w:rFonts w:ascii="宋体" w:hAnsi="宋体" w:cs="宋体"/>
                <w:kern w:val="0"/>
                <w:sz w:val="24"/>
              </w:rPr>
            </w:pPr>
            <w:r>
              <w:rPr>
                <w:rFonts w:hint="eastAsia" w:ascii="宋体" w:hAnsi="宋体" w:cs="宋体"/>
                <w:sz w:val="24"/>
              </w:rPr>
              <w:t>130</w:t>
            </w:r>
          </w:p>
        </w:tc>
        <w:tc>
          <w:tcPr>
            <w:tcW w:w="2268" w:type="dxa"/>
            <w:vAlign w:val="center"/>
          </w:tcPr>
          <w:p w14:paraId="7444A0EC">
            <w:pPr>
              <w:widowControl/>
              <w:jc w:val="center"/>
              <w:rPr>
                <w:rFonts w:ascii="宋体" w:hAnsi="宋体" w:cs="宋体"/>
                <w:sz w:val="24"/>
              </w:rPr>
            </w:pPr>
          </w:p>
        </w:tc>
        <w:tc>
          <w:tcPr>
            <w:tcW w:w="2268" w:type="dxa"/>
            <w:vAlign w:val="center"/>
          </w:tcPr>
          <w:p w14:paraId="6E673F80">
            <w:pPr>
              <w:widowControl/>
              <w:jc w:val="center"/>
              <w:rPr>
                <w:rFonts w:ascii="宋体" w:hAnsi="宋体" w:cs="宋体"/>
                <w:sz w:val="24"/>
              </w:rPr>
            </w:pPr>
            <w:r>
              <w:rPr>
                <w:rFonts w:hint="eastAsia" w:ascii="宋体" w:hAnsi="宋体" w:cs="宋体"/>
                <w:sz w:val="24"/>
              </w:rPr>
              <w:t>130</w:t>
            </w:r>
          </w:p>
        </w:tc>
        <w:tc>
          <w:tcPr>
            <w:tcW w:w="2268" w:type="dxa"/>
            <w:vAlign w:val="center"/>
          </w:tcPr>
          <w:p w14:paraId="7C02CC8E">
            <w:pPr>
              <w:widowControl/>
              <w:jc w:val="center"/>
              <w:rPr>
                <w:rFonts w:ascii="宋体" w:hAnsi="宋体" w:cs="宋体"/>
                <w:sz w:val="24"/>
              </w:rPr>
            </w:pPr>
            <w:r>
              <w:rPr>
                <w:rFonts w:hint="eastAsia" w:ascii="宋体" w:hAnsi="宋体" w:cs="宋体"/>
                <w:sz w:val="24"/>
              </w:rPr>
              <w:t>77.39</w:t>
            </w:r>
          </w:p>
        </w:tc>
        <w:tc>
          <w:tcPr>
            <w:tcW w:w="2268" w:type="dxa"/>
            <w:vAlign w:val="center"/>
          </w:tcPr>
          <w:p w14:paraId="7358746D">
            <w:pPr>
              <w:widowControl/>
              <w:jc w:val="center"/>
              <w:rPr>
                <w:rFonts w:ascii="宋体" w:hAnsi="宋体" w:cs="宋体"/>
                <w:sz w:val="24"/>
              </w:rPr>
            </w:pPr>
            <w:r>
              <w:rPr>
                <w:rFonts w:hint="eastAsia" w:ascii="宋体" w:hAnsi="宋体" w:cs="宋体"/>
                <w:sz w:val="24"/>
              </w:rPr>
              <w:t>59.53%</w:t>
            </w:r>
          </w:p>
        </w:tc>
      </w:tr>
      <w:tr w14:paraId="7535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990766D">
            <w:pPr>
              <w:widowControl/>
              <w:jc w:val="left"/>
              <w:rPr>
                <w:rFonts w:ascii="宋体" w:hAnsi="宋体" w:cs="宋体"/>
                <w:kern w:val="0"/>
                <w:sz w:val="24"/>
              </w:rPr>
            </w:pPr>
            <w:r>
              <w:rPr>
                <w:rFonts w:hint="eastAsia" w:ascii="宋体" w:hAnsi="宋体" w:cs="宋体"/>
                <w:sz w:val="24"/>
              </w:rPr>
              <w:t>宣传费</w:t>
            </w:r>
          </w:p>
        </w:tc>
        <w:tc>
          <w:tcPr>
            <w:tcW w:w="2268" w:type="dxa"/>
            <w:vAlign w:val="center"/>
          </w:tcPr>
          <w:p w14:paraId="2E70B786">
            <w:pPr>
              <w:widowControl/>
              <w:jc w:val="center"/>
              <w:rPr>
                <w:rFonts w:ascii="宋体" w:hAnsi="宋体" w:cs="宋体"/>
                <w:kern w:val="0"/>
                <w:sz w:val="24"/>
              </w:rPr>
            </w:pPr>
            <w:r>
              <w:rPr>
                <w:rFonts w:hint="eastAsia" w:ascii="宋体" w:hAnsi="宋体" w:cs="宋体"/>
                <w:sz w:val="24"/>
              </w:rPr>
              <w:t>102</w:t>
            </w:r>
          </w:p>
        </w:tc>
        <w:tc>
          <w:tcPr>
            <w:tcW w:w="2268" w:type="dxa"/>
            <w:vAlign w:val="center"/>
          </w:tcPr>
          <w:p w14:paraId="1D431FA0">
            <w:pPr>
              <w:widowControl/>
              <w:jc w:val="center"/>
              <w:rPr>
                <w:rFonts w:ascii="宋体" w:hAnsi="宋体" w:cs="宋体"/>
                <w:sz w:val="24"/>
              </w:rPr>
            </w:pPr>
          </w:p>
        </w:tc>
        <w:tc>
          <w:tcPr>
            <w:tcW w:w="2268" w:type="dxa"/>
            <w:vAlign w:val="center"/>
          </w:tcPr>
          <w:p w14:paraId="5506AEBE">
            <w:pPr>
              <w:widowControl/>
              <w:jc w:val="center"/>
              <w:rPr>
                <w:rFonts w:ascii="宋体" w:hAnsi="宋体" w:cs="宋体"/>
                <w:sz w:val="24"/>
              </w:rPr>
            </w:pPr>
            <w:r>
              <w:rPr>
                <w:rFonts w:hint="eastAsia" w:ascii="宋体" w:hAnsi="宋体" w:cs="宋体"/>
                <w:sz w:val="24"/>
              </w:rPr>
              <w:t>102</w:t>
            </w:r>
          </w:p>
        </w:tc>
        <w:tc>
          <w:tcPr>
            <w:tcW w:w="2268" w:type="dxa"/>
            <w:vAlign w:val="center"/>
          </w:tcPr>
          <w:p w14:paraId="449349AE">
            <w:pPr>
              <w:widowControl/>
              <w:jc w:val="center"/>
              <w:rPr>
                <w:rFonts w:ascii="宋体" w:hAnsi="宋体" w:cs="宋体"/>
                <w:sz w:val="24"/>
              </w:rPr>
            </w:pPr>
            <w:r>
              <w:rPr>
                <w:rFonts w:hint="eastAsia" w:ascii="宋体" w:hAnsi="宋体" w:cs="宋体"/>
                <w:sz w:val="24"/>
              </w:rPr>
              <w:t>78.76</w:t>
            </w:r>
          </w:p>
        </w:tc>
        <w:tc>
          <w:tcPr>
            <w:tcW w:w="2268" w:type="dxa"/>
            <w:vAlign w:val="center"/>
          </w:tcPr>
          <w:p w14:paraId="0936B512">
            <w:pPr>
              <w:widowControl/>
              <w:jc w:val="center"/>
              <w:rPr>
                <w:rFonts w:ascii="宋体" w:hAnsi="宋体" w:cs="宋体"/>
                <w:sz w:val="24"/>
              </w:rPr>
            </w:pPr>
            <w:r>
              <w:rPr>
                <w:rFonts w:hint="eastAsia" w:ascii="宋体" w:hAnsi="宋体" w:cs="宋体"/>
                <w:sz w:val="24"/>
              </w:rPr>
              <w:t>77.22%</w:t>
            </w:r>
          </w:p>
        </w:tc>
      </w:tr>
    </w:tbl>
    <w:p w14:paraId="131ACE80">
      <w:pPr>
        <w:spacing w:line="360" w:lineRule="auto"/>
        <w:ind w:left="600"/>
        <w:rPr>
          <w:rFonts w:ascii="黑体" w:hAnsi="黑体" w:eastAsia="黑体"/>
          <w:sz w:val="30"/>
        </w:rPr>
      </w:pPr>
    </w:p>
    <w:p w14:paraId="74045F82">
      <w:pPr>
        <w:numPr>
          <w:ilvl w:val="0"/>
          <w:numId w:val="2"/>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14:paraId="626B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5C665FFF">
            <w:pPr>
              <w:widowControl/>
              <w:jc w:val="center"/>
              <w:rPr>
                <w:rFonts w:ascii="宋体" w:hAnsi="宋体" w:cs="宋体"/>
                <w:kern w:val="0"/>
                <w:sz w:val="24"/>
              </w:rPr>
            </w:pPr>
            <w:r>
              <w:rPr>
                <w:rFonts w:hint="eastAsia" w:ascii="宋体" w:hAnsi="宋体" w:cs="宋体"/>
                <w:sz w:val="24"/>
              </w:rPr>
              <w:t>负责全市工业和信息化领域的投资和技术改造相关工作。提出工业和信息化领域固定资产投资方向、规模，按规定权限管理工业和信息化领域固定资产投资项目，牵头推进重大工业项目建设。拟订并实施推进企业技术改造的有关政策、规划。</w:t>
            </w:r>
          </w:p>
        </w:tc>
        <w:tc>
          <w:tcPr>
            <w:tcW w:w="3818" w:type="dxa"/>
            <w:vAlign w:val="center"/>
          </w:tcPr>
          <w:p w14:paraId="4532BB5D">
            <w:pPr>
              <w:widowControl/>
              <w:jc w:val="center"/>
              <w:rPr>
                <w:rFonts w:ascii="宋体" w:hAnsi="宋体" w:cs="宋体"/>
                <w:sz w:val="24"/>
              </w:rPr>
            </w:pPr>
            <w:r>
              <w:rPr>
                <w:rFonts w:hint="eastAsia" w:ascii="宋体" w:hAnsi="宋体" w:cs="宋体"/>
                <w:sz w:val="24"/>
              </w:rPr>
              <w:t>提出全市工业和信息化领域投资和技术改造的方向、规模，编制并组织实施工业投资、技术改造年度计划。</w:t>
            </w:r>
          </w:p>
        </w:tc>
        <w:tc>
          <w:tcPr>
            <w:tcW w:w="6280" w:type="dxa"/>
            <w:vAlign w:val="center"/>
          </w:tcPr>
          <w:p w14:paraId="56C386E3">
            <w:pPr>
              <w:widowControl/>
              <w:jc w:val="center"/>
              <w:rPr>
                <w:rFonts w:ascii="宋体" w:hAnsi="宋体" w:cs="宋体"/>
                <w:sz w:val="24"/>
              </w:rPr>
            </w:pPr>
            <w:r>
              <w:rPr>
                <w:rFonts w:hint="eastAsia" w:ascii="宋体" w:hAnsi="宋体" w:cs="宋体"/>
                <w:sz w:val="24"/>
              </w:rPr>
              <w:t>四合一统筹推进设备更新、技术改造、智改数转网联、增资扩产，出台《关于支持制造业企业扩大有效投入的若干政策》，推进160个省市重点工业项目、1000个以上增资扩产项目建设，开展制造业新型技改城市试点，争取工业领域国债项目20个，全年完成工业投资2250.4亿元，增速6.1%。</w:t>
            </w:r>
          </w:p>
        </w:tc>
      </w:tr>
      <w:tr w14:paraId="07FF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A3E7AE5">
            <w:pPr>
              <w:widowControl/>
              <w:jc w:val="center"/>
              <w:rPr>
                <w:rFonts w:ascii="宋体" w:hAnsi="宋体" w:cs="宋体"/>
                <w:kern w:val="0"/>
                <w:sz w:val="24"/>
              </w:rPr>
            </w:pPr>
            <w:r>
              <w:rPr>
                <w:rFonts w:hint="eastAsia" w:ascii="宋体" w:hAnsi="宋体" w:cs="宋体"/>
                <w:sz w:val="24"/>
              </w:rPr>
              <w:t>负责全市工业和信息化领域的行业管理。研究提出推动行业发展、加强行业管理的政策建议，拟订并实施行业发展规划、准入标准，协调解决行业发展中相关问题。负责工业和信息化应急管理、产业安全和国防动员有关工作。负责管理全市食盐专营工作和全市盐业行业管理。指导相关行业安全生产工作。指导工业和信息化领域的对外交流与合作。</w:t>
            </w:r>
          </w:p>
        </w:tc>
        <w:tc>
          <w:tcPr>
            <w:tcW w:w="3818" w:type="dxa"/>
            <w:vAlign w:val="center"/>
          </w:tcPr>
          <w:p w14:paraId="330660EC">
            <w:pPr>
              <w:widowControl/>
              <w:jc w:val="center"/>
              <w:rPr>
                <w:rFonts w:ascii="宋体" w:hAnsi="宋体" w:cs="宋体"/>
                <w:sz w:val="24"/>
              </w:rPr>
            </w:pPr>
            <w:r>
              <w:rPr>
                <w:rFonts w:hint="eastAsia" w:ascii="宋体" w:hAnsi="宋体" w:cs="宋体"/>
                <w:sz w:val="24"/>
              </w:rPr>
              <w:t>开展电子信息产业重点领域发展规划（调研报告）编制工作。</w:t>
            </w:r>
          </w:p>
        </w:tc>
        <w:tc>
          <w:tcPr>
            <w:tcW w:w="6280" w:type="dxa"/>
            <w:vAlign w:val="center"/>
          </w:tcPr>
          <w:p w14:paraId="63843782">
            <w:pPr>
              <w:widowControl/>
              <w:jc w:val="center"/>
              <w:rPr>
                <w:rFonts w:ascii="宋体" w:hAnsi="宋体" w:cs="宋体"/>
                <w:sz w:val="24"/>
              </w:rPr>
            </w:pPr>
            <w:r>
              <w:rPr>
                <w:rFonts w:hint="eastAsia" w:ascii="宋体" w:hAnsi="宋体" w:cs="宋体"/>
                <w:sz w:val="24"/>
              </w:rPr>
              <w:t>全面梳理集成电路产业发展情况，开展产业调研，摸清家底，明晰产业发展路径，编制形成全市集成电路产业发展报告。</w:t>
            </w:r>
          </w:p>
        </w:tc>
      </w:tr>
      <w:tr w14:paraId="46C7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2EFF94F">
            <w:pPr>
              <w:widowControl/>
              <w:jc w:val="center"/>
              <w:rPr>
                <w:rFonts w:ascii="宋体" w:hAnsi="宋体" w:cs="宋体"/>
                <w:kern w:val="0"/>
                <w:sz w:val="24"/>
              </w:rPr>
            </w:pPr>
          </w:p>
        </w:tc>
        <w:tc>
          <w:tcPr>
            <w:tcW w:w="3818" w:type="dxa"/>
            <w:vAlign w:val="center"/>
          </w:tcPr>
          <w:p w14:paraId="21B20732">
            <w:pPr>
              <w:widowControl/>
              <w:jc w:val="center"/>
              <w:rPr>
                <w:rFonts w:ascii="宋体" w:hAnsi="宋体" w:cs="宋体"/>
                <w:sz w:val="24"/>
              </w:rPr>
            </w:pPr>
            <w:r>
              <w:rPr>
                <w:rFonts w:hint="eastAsia" w:ascii="宋体" w:hAnsi="宋体" w:cs="宋体"/>
                <w:sz w:val="24"/>
              </w:rPr>
              <w:t>做好履行《禁止化学武器公约》工作，进一步提升我市监控化学品企业履约意识和能力。</w:t>
            </w:r>
          </w:p>
        </w:tc>
        <w:tc>
          <w:tcPr>
            <w:tcW w:w="6280" w:type="dxa"/>
            <w:vAlign w:val="center"/>
          </w:tcPr>
          <w:p w14:paraId="57B212A9">
            <w:pPr>
              <w:widowControl/>
              <w:jc w:val="center"/>
              <w:rPr>
                <w:rFonts w:ascii="宋体" w:hAnsi="宋体" w:cs="宋体"/>
                <w:sz w:val="24"/>
              </w:rPr>
            </w:pPr>
            <w:r>
              <w:rPr>
                <w:rFonts w:hint="eastAsia" w:ascii="宋体" w:hAnsi="宋体" w:cs="宋体"/>
                <w:sz w:val="24"/>
              </w:rPr>
              <w:t>不断强化禁化武履约能力建设，落实《监控化学品管理条例》及其实施细则，督促指导企业不断提升行政许可申报、年度数据宣布、接受视察准备等工作水平。2025年6月9日</w:t>
            </w:r>
            <w:r>
              <w:rPr>
                <w:rFonts w:hint="eastAsia" w:ascii="宋体" w:hAnsi="宋体" w:cs="宋体"/>
                <w:sz w:val="24"/>
                <w:lang w:eastAsia="zh-CN"/>
              </w:rPr>
              <w:t>—</w:t>
            </w:r>
            <w:r>
              <w:rPr>
                <w:rFonts w:hint="eastAsia" w:ascii="宋体" w:hAnsi="宋体" w:cs="宋体"/>
                <w:sz w:val="24"/>
              </w:rPr>
              <w:t>12日，PPG涂料（张家港）有限公司顺利通过禁止化学武器组织现场视察；6月22日</w:t>
            </w:r>
            <w:r>
              <w:rPr>
                <w:rFonts w:hint="eastAsia" w:ascii="宋体" w:hAnsi="宋体" w:cs="宋体"/>
                <w:sz w:val="24"/>
                <w:lang w:eastAsia="zh-CN"/>
              </w:rPr>
              <w:t>—</w:t>
            </w:r>
            <w:r>
              <w:rPr>
                <w:rFonts w:hint="eastAsia" w:ascii="宋体" w:hAnsi="宋体" w:cs="宋体"/>
                <w:sz w:val="24"/>
              </w:rPr>
              <w:t>26日，常熟三爱富氟化工有限责任公司顺利通过禁止化学武器组织现场视察。</w:t>
            </w:r>
          </w:p>
        </w:tc>
      </w:tr>
      <w:tr w14:paraId="6FB2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AD39EED">
            <w:pPr>
              <w:widowControl/>
              <w:jc w:val="center"/>
              <w:rPr>
                <w:rFonts w:ascii="宋体" w:hAnsi="宋体" w:cs="宋体"/>
                <w:kern w:val="0"/>
                <w:sz w:val="24"/>
              </w:rPr>
            </w:pPr>
          </w:p>
        </w:tc>
        <w:tc>
          <w:tcPr>
            <w:tcW w:w="3818" w:type="dxa"/>
            <w:vAlign w:val="center"/>
          </w:tcPr>
          <w:p w14:paraId="7DE0239D">
            <w:pPr>
              <w:widowControl/>
              <w:jc w:val="center"/>
              <w:rPr>
                <w:rFonts w:ascii="宋体" w:hAnsi="宋体" w:cs="宋体"/>
                <w:sz w:val="24"/>
              </w:rPr>
            </w:pPr>
            <w:r>
              <w:rPr>
                <w:rFonts w:hint="eastAsia" w:ascii="宋体" w:hAnsi="宋体" w:cs="宋体"/>
                <w:sz w:val="24"/>
              </w:rPr>
              <w:t>管理全市食盐专营工作和开展全市盐业行业管理。</w:t>
            </w:r>
          </w:p>
        </w:tc>
        <w:tc>
          <w:tcPr>
            <w:tcW w:w="6280" w:type="dxa"/>
            <w:vAlign w:val="center"/>
          </w:tcPr>
          <w:p w14:paraId="3ACB2358">
            <w:pPr>
              <w:widowControl/>
              <w:jc w:val="center"/>
              <w:rPr>
                <w:rFonts w:ascii="宋体" w:hAnsi="宋体" w:cs="宋体"/>
                <w:sz w:val="24"/>
              </w:rPr>
            </w:pPr>
            <w:r>
              <w:rPr>
                <w:rFonts w:hint="eastAsia" w:ascii="宋体" w:hAnsi="宋体" w:cs="宋体"/>
                <w:sz w:val="24"/>
              </w:rPr>
              <w:t>从2023年6月1日起至2026年5月31日止，由苏州市盐业有限公司选派15名具有经验专业人员协助市场监管和相关工作。建立政府食盐储备制度，确保自然灾害等突发事件发生时全市食盐的安全供应。由市盐业公司承担储备任务，每年储备食盐3550吨，一年轮储2次。</w:t>
            </w:r>
          </w:p>
        </w:tc>
      </w:tr>
      <w:tr w14:paraId="738B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BBC438C">
            <w:pPr>
              <w:widowControl/>
              <w:jc w:val="center"/>
              <w:rPr>
                <w:rFonts w:ascii="宋体" w:hAnsi="宋体" w:cs="宋体"/>
                <w:kern w:val="0"/>
                <w:sz w:val="24"/>
              </w:rPr>
            </w:pPr>
          </w:p>
        </w:tc>
        <w:tc>
          <w:tcPr>
            <w:tcW w:w="3818" w:type="dxa"/>
            <w:vAlign w:val="center"/>
          </w:tcPr>
          <w:p w14:paraId="4022E56E">
            <w:pPr>
              <w:widowControl/>
              <w:jc w:val="center"/>
              <w:rPr>
                <w:rFonts w:ascii="宋体" w:hAnsi="宋体" w:cs="宋体"/>
                <w:sz w:val="24"/>
              </w:rPr>
            </w:pPr>
            <w:r>
              <w:rPr>
                <w:rFonts w:hint="eastAsia" w:ascii="宋体" w:hAnsi="宋体" w:cs="宋体"/>
                <w:sz w:val="24"/>
              </w:rPr>
              <w:t>持续推动化工产业高质量发展。</w:t>
            </w:r>
          </w:p>
        </w:tc>
        <w:tc>
          <w:tcPr>
            <w:tcW w:w="6280" w:type="dxa"/>
            <w:vAlign w:val="center"/>
          </w:tcPr>
          <w:p w14:paraId="4A5A7C4F">
            <w:pPr>
              <w:widowControl/>
              <w:jc w:val="center"/>
              <w:rPr>
                <w:rFonts w:ascii="宋体" w:hAnsi="宋体" w:cs="宋体"/>
                <w:sz w:val="24"/>
              </w:rPr>
            </w:pPr>
            <w:r>
              <w:rPr>
                <w:rFonts w:hint="eastAsia" w:ascii="宋体" w:hAnsi="宋体" w:cs="宋体"/>
                <w:sz w:val="24"/>
              </w:rPr>
              <w:t>会同市发改委等7部门联合印发了《关于贯彻落实〈省政府关于加快推动化工产业高质量发展的意见〉的实施意见》，从加强载体建设、推动转型创新、夯实要素保障等三方面提出了12条具体落实举措，推动化工产业转型绿色高质量发展。加强化工载体建设，根据省厅部署组织对全市5家化工园区开展了年度评估，对3家申请认定化工重点监测点的企业开展了现场踏勘。</w:t>
            </w:r>
          </w:p>
        </w:tc>
      </w:tr>
      <w:tr w14:paraId="33A6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62E4049">
            <w:pPr>
              <w:widowControl/>
              <w:jc w:val="center"/>
              <w:rPr>
                <w:rFonts w:ascii="宋体" w:hAnsi="宋体" w:cs="宋体"/>
                <w:kern w:val="0"/>
                <w:sz w:val="24"/>
              </w:rPr>
            </w:pPr>
          </w:p>
        </w:tc>
        <w:tc>
          <w:tcPr>
            <w:tcW w:w="3818" w:type="dxa"/>
            <w:vAlign w:val="center"/>
          </w:tcPr>
          <w:p w14:paraId="39731B67">
            <w:pPr>
              <w:widowControl/>
              <w:jc w:val="center"/>
              <w:rPr>
                <w:rFonts w:ascii="宋体" w:hAnsi="宋体" w:cs="宋体"/>
                <w:sz w:val="24"/>
              </w:rPr>
            </w:pPr>
            <w:r>
              <w:rPr>
                <w:rFonts w:hint="eastAsia" w:ascii="宋体" w:hAnsi="宋体" w:cs="宋体"/>
                <w:sz w:val="24"/>
              </w:rPr>
              <w:t>强化全市集成电路产业年报统计工作。</w:t>
            </w:r>
          </w:p>
        </w:tc>
        <w:tc>
          <w:tcPr>
            <w:tcW w:w="6280" w:type="dxa"/>
            <w:vAlign w:val="center"/>
          </w:tcPr>
          <w:p w14:paraId="04D8AC8F">
            <w:pPr>
              <w:widowControl/>
              <w:jc w:val="center"/>
              <w:rPr>
                <w:rFonts w:ascii="宋体" w:hAnsi="宋体" w:cs="宋体"/>
                <w:sz w:val="24"/>
              </w:rPr>
            </w:pPr>
            <w:r>
              <w:rPr>
                <w:rFonts w:hint="eastAsia" w:ascii="宋体" w:hAnsi="宋体" w:cs="宋体"/>
                <w:sz w:val="24"/>
              </w:rPr>
              <w:t>印发关于开展全市集成电路产业年报统计工作的通知，组织各县级市（区）扎实完成集成电路统计工作，为全年工作提供数据依据。</w:t>
            </w:r>
          </w:p>
        </w:tc>
      </w:tr>
      <w:tr w14:paraId="2A04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7EAF1EFB">
            <w:pPr>
              <w:widowControl/>
              <w:jc w:val="center"/>
              <w:rPr>
                <w:rFonts w:ascii="宋体" w:hAnsi="宋体" w:cs="宋体"/>
                <w:kern w:val="0"/>
                <w:sz w:val="24"/>
              </w:rPr>
            </w:pPr>
            <w:r>
              <w:rPr>
                <w:rFonts w:hint="eastAsia" w:ascii="宋体" w:hAnsi="宋体" w:cs="宋体"/>
                <w:sz w:val="24"/>
              </w:rPr>
              <w:t>负责全市中小企业和民营经济发展的宏观指导和服务。会同有关部门拟订促进中小企业和民营经济发展的政策措施，协调解决发展中的有关问题。负责中小企业公共服务平台和社会化服务体系建设。开展中小企业梯次培育，推进中小企业专精特新发展，培育“隐形冠军”企业，促进中小企业与大企业融通发展。</w:t>
            </w:r>
          </w:p>
        </w:tc>
        <w:tc>
          <w:tcPr>
            <w:tcW w:w="3818" w:type="dxa"/>
            <w:vAlign w:val="center"/>
          </w:tcPr>
          <w:p w14:paraId="75133947">
            <w:pPr>
              <w:widowControl/>
              <w:jc w:val="center"/>
              <w:rPr>
                <w:rFonts w:ascii="宋体" w:hAnsi="宋体" w:cs="宋体"/>
                <w:sz w:val="24"/>
              </w:rPr>
            </w:pPr>
            <w:r>
              <w:rPr>
                <w:rFonts w:hint="eastAsia" w:ascii="宋体" w:hAnsi="宋体" w:cs="宋体"/>
                <w:sz w:val="24"/>
              </w:rPr>
              <w:t>开展优质中小企业梯度培育工作，培育更多单项冠军企业。</w:t>
            </w:r>
          </w:p>
        </w:tc>
        <w:tc>
          <w:tcPr>
            <w:tcW w:w="6280" w:type="dxa"/>
            <w:vAlign w:val="center"/>
          </w:tcPr>
          <w:p w14:paraId="328B234C">
            <w:pPr>
              <w:widowControl/>
              <w:jc w:val="center"/>
              <w:rPr>
                <w:rFonts w:ascii="宋体" w:hAnsi="宋体" w:cs="宋体"/>
                <w:sz w:val="24"/>
              </w:rPr>
            </w:pPr>
            <w:r>
              <w:rPr>
                <w:rFonts w:hint="eastAsia" w:ascii="宋体" w:hAnsi="宋体" w:cs="宋体"/>
                <w:sz w:val="24"/>
              </w:rPr>
              <w:t>2024年组织申报国家级制造业单项冠军企业，2025年国家工信部公布结果。新增12家制造业单项冠军企业，累计培育55家，数量位居全省第一。</w:t>
            </w:r>
          </w:p>
        </w:tc>
      </w:tr>
      <w:tr w14:paraId="7A89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F5EA0C3">
            <w:pPr>
              <w:widowControl/>
              <w:jc w:val="center"/>
              <w:rPr>
                <w:rFonts w:ascii="宋体" w:hAnsi="宋体" w:cs="宋体"/>
                <w:kern w:val="0"/>
                <w:sz w:val="24"/>
              </w:rPr>
            </w:pPr>
          </w:p>
        </w:tc>
        <w:tc>
          <w:tcPr>
            <w:tcW w:w="3818" w:type="dxa"/>
            <w:vAlign w:val="center"/>
          </w:tcPr>
          <w:p w14:paraId="21B41441">
            <w:pPr>
              <w:widowControl/>
              <w:jc w:val="center"/>
              <w:rPr>
                <w:rFonts w:ascii="宋体" w:hAnsi="宋体" w:cs="宋体"/>
                <w:sz w:val="24"/>
              </w:rPr>
            </w:pPr>
            <w:r>
              <w:rPr>
                <w:rFonts w:hint="eastAsia" w:ascii="宋体" w:hAnsi="宋体" w:cs="宋体"/>
                <w:sz w:val="24"/>
              </w:rPr>
              <w:t>提升中小企业产业集群专业化、特色化、集群化发展水平，培育一批主导产业聚焦、优势特色突出、资源要素汇聚、协作网络高效、治理服务完善、具有较强核心竞争力的中小企业产业集群。</w:t>
            </w:r>
          </w:p>
        </w:tc>
        <w:tc>
          <w:tcPr>
            <w:tcW w:w="6280" w:type="dxa"/>
            <w:vAlign w:val="center"/>
          </w:tcPr>
          <w:p w14:paraId="4307AD4A">
            <w:pPr>
              <w:widowControl/>
              <w:jc w:val="center"/>
              <w:rPr>
                <w:rFonts w:ascii="宋体" w:hAnsi="宋体" w:cs="宋体"/>
                <w:sz w:val="24"/>
              </w:rPr>
            </w:pPr>
            <w:r>
              <w:rPr>
                <w:rFonts w:hint="eastAsia" w:ascii="宋体" w:hAnsi="宋体" w:cs="宋体"/>
                <w:sz w:val="24"/>
              </w:rPr>
              <w:t>江苏省苏州市吴江区仿真纤维材料产业集群入选国家级中小企业特色产业集群。</w:t>
            </w:r>
          </w:p>
        </w:tc>
      </w:tr>
      <w:tr w14:paraId="6720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5B1B55A">
            <w:pPr>
              <w:widowControl/>
              <w:jc w:val="center"/>
              <w:rPr>
                <w:rFonts w:ascii="宋体" w:hAnsi="宋体" w:cs="宋体"/>
                <w:kern w:val="0"/>
                <w:sz w:val="24"/>
              </w:rPr>
            </w:pPr>
          </w:p>
        </w:tc>
        <w:tc>
          <w:tcPr>
            <w:tcW w:w="3818" w:type="dxa"/>
            <w:vAlign w:val="center"/>
          </w:tcPr>
          <w:p w14:paraId="7C4A569E">
            <w:pPr>
              <w:widowControl/>
              <w:jc w:val="center"/>
              <w:rPr>
                <w:rFonts w:ascii="宋体" w:hAnsi="宋体" w:cs="宋体"/>
                <w:sz w:val="24"/>
              </w:rPr>
            </w:pPr>
            <w:r>
              <w:rPr>
                <w:rFonts w:hint="eastAsia" w:ascii="宋体" w:hAnsi="宋体" w:cs="宋体"/>
                <w:sz w:val="24"/>
              </w:rPr>
              <w:t>开展优质中小企业梯度培育工作，推进中小企业专精特新发展。</w:t>
            </w:r>
          </w:p>
        </w:tc>
        <w:tc>
          <w:tcPr>
            <w:tcW w:w="6280" w:type="dxa"/>
            <w:vAlign w:val="center"/>
          </w:tcPr>
          <w:p w14:paraId="4C1C03CF">
            <w:pPr>
              <w:widowControl/>
              <w:jc w:val="center"/>
              <w:rPr>
                <w:rFonts w:ascii="宋体" w:hAnsi="宋体" w:cs="宋体"/>
                <w:sz w:val="24"/>
              </w:rPr>
            </w:pPr>
            <w:r>
              <w:rPr>
                <w:rFonts w:hint="eastAsia" w:ascii="宋体" w:hAnsi="宋体" w:cs="宋体"/>
                <w:sz w:val="24"/>
              </w:rPr>
              <w:t>新增241家国家级专精特新“小巨人”企业，累计培育848家，数量位居全国第四。</w:t>
            </w:r>
          </w:p>
        </w:tc>
      </w:tr>
      <w:tr w14:paraId="2213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3DC17E6">
            <w:pPr>
              <w:widowControl/>
              <w:jc w:val="center"/>
              <w:rPr>
                <w:rFonts w:ascii="宋体" w:hAnsi="宋体" w:cs="宋体"/>
                <w:kern w:val="0"/>
                <w:sz w:val="24"/>
              </w:rPr>
            </w:pPr>
          </w:p>
        </w:tc>
        <w:tc>
          <w:tcPr>
            <w:tcW w:w="3818" w:type="dxa"/>
            <w:vAlign w:val="center"/>
          </w:tcPr>
          <w:p w14:paraId="6EC08471">
            <w:pPr>
              <w:widowControl/>
              <w:jc w:val="center"/>
              <w:rPr>
                <w:rFonts w:ascii="宋体" w:hAnsi="宋体" w:cs="宋体"/>
                <w:sz w:val="24"/>
              </w:rPr>
            </w:pPr>
            <w:r>
              <w:rPr>
                <w:rFonts w:hint="eastAsia" w:ascii="宋体" w:hAnsi="宋体" w:cs="宋体"/>
                <w:sz w:val="24"/>
              </w:rPr>
              <w:t>组织参与产业对口帮扶合作、协助对口地区在苏产业推介和调研活动。</w:t>
            </w:r>
          </w:p>
        </w:tc>
        <w:tc>
          <w:tcPr>
            <w:tcW w:w="6280" w:type="dxa"/>
            <w:vAlign w:val="center"/>
          </w:tcPr>
          <w:p w14:paraId="50148D48">
            <w:pPr>
              <w:widowControl/>
              <w:jc w:val="center"/>
              <w:rPr>
                <w:rFonts w:ascii="宋体" w:hAnsi="宋体" w:cs="宋体"/>
                <w:sz w:val="24"/>
              </w:rPr>
            </w:pPr>
            <w:r>
              <w:rPr>
                <w:rFonts w:hint="eastAsia" w:ascii="宋体" w:hAnsi="宋体" w:cs="宋体"/>
                <w:sz w:val="24"/>
              </w:rPr>
              <w:t>立足增强区域发展平衡性协调性、服务加快构建和融入双循环新发展格局，加强与对口地区工信部门工作沟通，加强工信条线纵向协同，凝聚工作合力。</w:t>
            </w:r>
          </w:p>
        </w:tc>
      </w:tr>
      <w:tr w14:paraId="6425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518BA05">
            <w:pPr>
              <w:widowControl/>
              <w:jc w:val="center"/>
              <w:rPr>
                <w:rFonts w:ascii="宋体" w:hAnsi="宋体" w:cs="宋体"/>
                <w:kern w:val="0"/>
                <w:sz w:val="24"/>
              </w:rPr>
            </w:pPr>
            <w:r>
              <w:rPr>
                <w:rFonts w:hint="eastAsia" w:ascii="宋体" w:hAnsi="宋体" w:cs="宋体"/>
                <w:sz w:val="24"/>
              </w:rPr>
              <w:t>负责全市自主可控的先进制造业体系建设。推动提升关键技术的控制力、产业集群的带动力、产业链条的整合力、信息化的引领力和标准的主导力。推动工业和信息化领域技术创新，推进产业创新体系和能力建设。组织实施重大技术装备攻关。推广应用新技术、新材料、新工艺，促进产学研用结合和技术成果转化。协同推进工业和信息化领域品牌、质量、标准、知识产权等工作</w:t>
            </w:r>
          </w:p>
        </w:tc>
        <w:tc>
          <w:tcPr>
            <w:tcW w:w="3818" w:type="dxa"/>
            <w:vAlign w:val="center"/>
          </w:tcPr>
          <w:p w14:paraId="60EDD554">
            <w:pPr>
              <w:widowControl/>
              <w:jc w:val="center"/>
              <w:rPr>
                <w:rFonts w:ascii="宋体" w:hAnsi="宋体" w:cs="宋体"/>
                <w:sz w:val="24"/>
              </w:rPr>
            </w:pPr>
            <w:r>
              <w:rPr>
                <w:rFonts w:hint="eastAsia" w:ascii="宋体" w:hAnsi="宋体" w:cs="宋体"/>
                <w:sz w:val="24"/>
              </w:rPr>
              <w:t>首台（套）重大技术装备认定和奖励。</w:t>
            </w:r>
          </w:p>
        </w:tc>
        <w:tc>
          <w:tcPr>
            <w:tcW w:w="6280" w:type="dxa"/>
            <w:vAlign w:val="center"/>
          </w:tcPr>
          <w:p w14:paraId="3AACEFAB">
            <w:pPr>
              <w:widowControl/>
              <w:jc w:val="center"/>
              <w:rPr>
                <w:rFonts w:ascii="宋体" w:hAnsi="宋体" w:cs="宋体"/>
                <w:sz w:val="24"/>
              </w:rPr>
            </w:pPr>
            <w:r>
              <w:rPr>
                <w:rFonts w:hint="eastAsia" w:ascii="宋体" w:hAnsi="宋体" w:cs="宋体"/>
                <w:sz w:val="24"/>
              </w:rPr>
              <w:t>与无锡、常州工信部门联合启动2025年度“苏锡常”首台套重大装备认定工作，我市共40台（套）获得认定。截止目前累计认定“苏锡常</w:t>
            </w:r>
            <w:r>
              <w:rPr>
                <w:rFonts w:hint="eastAsia" w:ascii="宋体" w:hAnsi="宋体" w:cs="宋体"/>
                <w:sz w:val="24"/>
                <w:lang w:eastAsia="zh-CN"/>
              </w:rPr>
              <w:t>”</w:t>
            </w:r>
            <w:r>
              <w:rPr>
                <w:rFonts w:hint="eastAsia" w:ascii="宋体" w:hAnsi="宋体" w:cs="宋体"/>
                <w:sz w:val="24"/>
              </w:rPr>
              <w:t>首台套重大装备170个。组织企业参加2025年度省级首台（套）装备认定一批次。</w:t>
            </w:r>
          </w:p>
        </w:tc>
      </w:tr>
      <w:tr w14:paraId="008F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CF20E83">
            <w:pPr>
              <w:widowControl/>
              <w:jc w:val="center"/>
              <w:rPr>
                <w:rFonts w:ascii="宋体" w:hAnsi="宋体" w:cs="宋体"/>
                <w:kern w:val="0"/>
                <w:sz w:val="24"/>
              </w:rPr>
            </w:pPr>
          </w:p>
        </w:tc>
        <w:tc>
          <w:tcPr>
            <w:tcW w:w="3818" w:type="dxa"/>
            <w:vAlign w:val="center"/>
          </w:tcPr>
          <w:p w14:paraId="576EF0C0">
            <w:pPr>
              <w:widowControl/>
              <w:jc w:val="center"/>
              <w:rPr>
                <w:rFonts w:ascii="宋体" w:hAnsi="宋体" w:cs="宋体"/>
                <w:sz w:val="24"/>
              </w:rPr>
            </w:pPr>
            <w:r>
              <w:rPr>
                <w:rFonts w:hint="eastAsia" w:ascii="宋体" w:hAnsi="宋体" w:cs="宋体"/>
                <w:sz w:val="24"/>
              </w:rPr>
              <w:t>推动以企业为主体的创新体系建设；组织工业和信息化领域重大技术攻关和创新能力提升项目。</w:t>
            </w:r>
          </w:p>
        </w:tc>
        <w:tc>
          <w:tcPr>
            <w:tcW w:w="6280" w:type="dxa"/>
            <w:vAlign w:val="center"/>
          </w:tcPr>
          <w:p w14:paraId="5EAC419C">
            <w:pPr>
              <w:widowControl/>
              <w:jc w:val="center"/>
              <w:rPr>
                <w:rFonts w:ascii="宋体" w:hAnsi="宋体" w:cs="宋体"/>
                <w:sz w:val="24"/>
              </w:rPr>
            </w:pPr>
            <w:r>
              <w:rPr>
                <w:rFonts w:hint="eastAsia" w:ascii="宋体" w:hAnsi="宋体" w:cs="宋体"/>
                <w:sz w:val="24"/>
              </w:rPr>
              <w:t>高水平建设创新领军企业先进技术研究院，对通过2023年度考核的前五批27家大企业研究院拨付奖励资金，督促板块完成前五批先研院2024年度验收。对完成验收的7个市级关键核心技术攻关项目申请尾款支持资金640.5万元</w:t>
            </w:r>
            <w:r>
              <w:rPr>
                <w:rFonts w:hint="eastAsia" w:ascii="宋体" w:hAnsi="宋体" w:cs="宋体"/>
                <w:sz w:val="24"/>
                <w:lang w:eastAsia="zh-CN"/>
              </w:rPr>
              <w:t>。</w:t>
            </w:r>
            <w:r>
              <w:rPr>
                <w:rFonts w:hint="eastAsia" w:ascii="宋体" w:hAnsi="宋体" w:cs="宋体"/>
                <w:sz w:val="24"/>
              </w:rPr>
              <w:t>建强企业创新载体平台，着力提升自主创新能力，增强企业核心竞争力，获批省级企业技术中心189家。</w:t>
            </w:r>
          </w:p>
        </w:tc>
      </w:tr>
      <w:tr w14:paraId="7A8F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1F61A44C">
            <w:pPr>
              <w:widowControl/>
              <w:jc w:val="center"/>
              <w:rPr>
                <w:rFonts w:ascii="宋体" w:hAnsi="宋体" w:cs="宋体"/>
                <w:kern w:val="0"/>
                <w:sz w:val="24"/>
              </w:rPr>
            </w:pPr>
            <w:r>
              <w:rPr>
                <w:rFonts w:hint="eastAsia" w:ascii="宋体" w:hAnsi="宋体" w:cs="宋体"/>
                <w:sz w:val="24"/>
              </w:rPr>
              <w:t>负责推进工业化和信息化融合发展。指导推进“互联网+先进制造业”、人工智能与制造业融合创新应用、智能制造发展和产业数字化转型。指导推进工业信息安全保障工作。</w:t>
            </w:r>
          </w:p>
        </w:tc>
        <w:tc>
          <w:tcPr>
            <w:tcW w:w="3818" w:type="dxa"/>
            <w:vAlign w:val="center"/>
          </w:tcPr>
          <w:p w14:paraId="1E3EA8B5">
            <w:pPr>
              <w:widowControl/>
              <w:jc w:val="center"/>
              <w:rPr>
                <w:rFonts w:ascii="宋体" w:hAnsi="宋体" w:cs="宋体"/>
                <w:sz w:val="24"/>
              </w:rPr>
            </w:pPr>
            <w:r>
              <w:rPr>
                <w:rFonts w:hint="eastAsia" w:ascii="宋体" w:hAnsi="宋体" w:cs="宋体"/>
                <w:sz w:val="24"/>
              </w:rPr>
              <w:t>做好工业领域网络安全保障工作，进一步提升我市工业企业、工业互联网平台企业的信息安全防护能力和水平。</w:t>
            </w:r>
          </w:p>
        </w:tc>
        <w:tc>
          <w:tcPr>
            <w:tcW w:w="6280" w:type="dxa"/>
            <w:vAlign w:val="center"/>
          </w:tcPr>
          <w:p w14:paraId="14F021A0">
            <w:pPr>
              <w:widowControl/>
              <w:jc w:val="center"/>
              <w:rPr>
                <w:rFonts w:ascii="宋体" w:hAnsi="宋体" w:cs="宋体"/>
                <w:sz w:val="24"/>
              </w:rPr>
            </w:pPr>
            <w:r>
              <w:rPr>
                <w:rFonts w:hint="eastAsia" w:ascii="宋体" w:hAnsi="宋体" w:cs="宋体"/>
                <w:sz w:val="24"/>
              </w:rPr>
              <w:t>发动5家企业开展工业控制系统网络安全评估，推荐7家企业参与工业互联网安全分类分级管理及贯标达标试点。根据省工信厅每月工业领域网络安全风险监测和网络安全动态通报，市区联动开展企业风险提醒服务，防范信息安全事件危害。组织各地工信部门参与省厅及院所开展的各类网络安全培训。</w:t>
            </w:r>
          </w:p>
        </w:tc>
      </w:tr>
      <w:tr w14:paraId="36F5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1D27B5D0">
            <w:pPr>
              <w:widowControl/>
              <w:jc w:val="center"/>
              <w:rPr>
                <w:rFonts w:ascii="宋体" w:hAnsi="宋体" w:cs="宋体"/>
                <w:kern w:val="0"/>
                <w:sz w:val="24"/>
              </w:rPr>
            </w:pPr>
          </w:p>
        </w:tc>
        <w:tc>
          <w:tcPr>
            <w:tcW w:w="3818" w:type="dxa"/>
            <w:vAlign w:val="center"/>
          </w:tcPr>
          <w:p w14:paraId="6E7C8049">
            <w:pPr>
              <w:widowControl/>
              <w:jc w:val="center"/>
              <w:rPr>
                <w:rFonts w:ascii="宋体" w:hAnsi="宋体" w:cs="宋体"/>
                <w:sz w:val="24"/>
              </w:rPr>
            </w:pPr>
            <w:r>
              <w:rPr>
                <w:rFonts w:hint="eastAsia" w:ascii="宋体" w:hAnsi="宋体" w:cs="宋体"/>
                <w:sz w:val="24"/>
              </w:rPr>
              <w:t>加快推进制造业数字化转型。</w:t>
            </w:r>
          </w:p>
        </w:tc>
        <w:tc>
          <w:tcPr>
            <w:tcW w:w="6280" w:type="dxa"/>
            <w:vAlign w:val="center"/>
          </w:tcPr>
          <w:p w14:paraId="37D0FE6C">
            <w:pPr>
              <w:widowControl/>
              <w:jc w:val="center"/>
              <w:rPr>
                <w:rFonts w:ascii="宋体" w:hAnsi="宋体" w:cs="宋体"/>
                <w:sz w:val="24"/>
              </w:rPr>
            </w:pPr>
            <w:r>
              <w:rPr>
                <w:rFonts w:hint="eastAsia" w:ascii="宋体" w:hAnsi="宋体" w:cs="宋体"/>
                <w:sz w:val="24"/>
              </w:rPr>
              <w:t>高质量完成中小企业数字化转型城市试点，评选优秀服务商9家、优秀“小快轻准”产品5个，3个县级市（区）入选首批江苏省中小企业数字化转型县（区）试点。推动工信部电子五所华东分所成功获评首批国家数字化转型促进中心。组织符合条件的企业在工信部管理平台填报5G工厂建设进展，累计81个项目入选国家5G工厂名录，连续三年全国第一。</w:t>
            </w:r>
          </w:p>
        </w:tc>
      </w:tr>
      <w:tr w14:paraId="51A4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81D75C4">
            <w:pPr>
              <w:widowControl/>
              <w:jc w:val="center"/>
              <w:rPr>
                <w:rFonts w:ascii="宋体" w:hAnsi="宋体" w:cs="宋体"/>
                <w:kern w:val="0"/>
                <w:sz w:val="24"/>
              </w:rPr>
            </w:pPr>
            <w:r>
              <w:rPr>
                <w:rFonts w:hint="eastAsia" w:ascii="宋体" w:hAnsi="宋体" w:cs="宋体"/>
                <w:sz w:val="24"/>
              </w:rPr>
              <w:t>统筹推进全市信息化发展。协调推进经济和社会信息化发展、智慧苏州建设等工作，深化信息技术应用。协调相关信息基础设施建设，组织推进通信网、广播电视网、计算机网等“多网”融合发展。协调信息服务业领域涉及公共社会利益的相关事项，推动跨行业、跨部门的互连互通。根据省级授权，负责全市无线电管理。</w:t>
            </w:r>
          </w:p>
        </w:tc>
        <w:tc>
          <w:tcPr>
            <w:tcW w:w="3818" w:type="dxa"/>
            <w:vAlign w:val="center"/>
          </w:tcPr>
          <w:p w14:paraId="210318E9">
            <w:pPr>
              <w:widowControl/>
              <w:jc w:val="center"/>
              <w:rPr>
                <w:rFonts w:ascii="宋体" w:hAnsi="宋体" w:cs="宋体"/>
                <w:sz w:val="24"/>
              </w:rPr>
            </w:pPr>
            <w:r>
              <w:rPr>
                <w:rFonts w:hint="eastAsia" w:ascii="宋体" w:hAnsi="宋体" w:cs="宋体"/>
                <w:sz w:val="24"/>
              </w:rPr>
              <w:t>规划和指配无线电频率，核发无线电台执照及电台识别码（含呼号）。</w:t>
            </w:r>
          </w:p>
        </w:tc>
        <w:tc>
          <w:tcPr>
            <w:tcW w:w="6280" w:type="dxa"/>
            <w:vAlign w:val="center"/>
          </w:tcPr>
          <w:p w14:paraId="07CE65EB">
            <w:pPr>
              <w:widowControl/>
              <w:jc w:val="center"/>
              <w:rPr>
                <w:rFonts w:ascii="宋体" w:hAnsi="宋体" w:cs="宋体"/>
                <w:sz w:val="24"/>
              </w:rPr>
            </w:pPr>
            <w:r>
              <w:rPr>
                <w:rFonts w:hint="eastAsia" w:ascii="宋体" w:hAnsi="宋体" w:cs="宋体"/>
                <w:sz w:val="24"/>
              </w:rPr>
              <w:t>全年累计办理频率及台（站）行政许可共计647件，其中无线电频率使用许可94件；地面专业台（站）许可85件；地球站许可3件；业余无线电台许可465件（含新设296件、延续169件），核发无线电台识别码296个。</w:t>
            </w:r>
          </w:p>
        </w:tc>
      </w:tr>
      <w:tr w14:paraId="3673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5611AD1">
            <w:pPr>
              <w:widowControl/>
              <w:jc w:val="center"/>
              <w:rPr>
                <w:rFonts w:ascii="宋体" w:hAnsi="宋体" w:cs="宋体"/>
                <w:kern w:val="0"/>
                <w:sz w:val="24"/>
              </w:rPr>
            </w:pPr>
          </w:p>
        </w:tc>
        <w:tc>
          <w:tcPr>
            <w:tcW w:w="3818" w:type="dxa"/>
            <w:vAlign w:val="center"/>
          </w:tcPr>
          <w:p w14:paraId="001459AE">
            <w:pPr>
              <w:widowControl/>
              <w:jc w:val="center"/>
              <w:rPr>
                <w:rFonts w:ascii="宋体" w:hAnsi="宋体" w:cs="宋体"/>
                <w:sz w:val="24"/>
              </w:rPr>
            </w:pPr>
            <w:r>
              <w:rPr>
                <w:rFonts w:hint="eastAsia" w:ascii="宋体" w:hAnsi="宋体" w:cs="宋体"/>
                <w:sz w:val="24"/>
              </w:rPr>
              <w:t>征收2025年度无线电频率占用费。</w:t>
            </w:r>
          </w:p>
        </w:tc>
        <w:tc>
          <w:tcPr>
            <w:tcW w:w="6280" w:type="dxa"/>
            <w:vAlign w:val="center"/>
          </w:tcPr>
          <w:p w14:paraId="34C48C98">
            <w:pPr>
              <w:widowControl/>
              <w:jc w:val="center"/>
              <w:rPr>
                <w:rFonts w:ascii="宋体" w:hAnsi="宋体" w:cs="宋体"/>
                <w:sz w:val="24"/>
              </w:rPr>
            </w:pPr>
            <w:r>
              <w:rPr>
                <w:rFonts w:hint="eastAsia" w:ascii="宋体" w:hAnsi="宋体" w:cs="宋体"/>
                <w:sz w:val="24"/>
              </w:rPr>
              <w:t>全年依法收缴频占费224万元，缴纳单位273家，完成全年收缴任务。</w:t>
            </w:r>
          </w:p>
        </w:tc>
      </w:tr>
      <w:tr w14:paraId="19DB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FF299DC">
            <w:pPr>
              <w:widowControl/>
              <w:jc w:val="center"/>
              <w:rPr>
                <w:rFonts w:ascii="宋体" w:hAnsi="宋体" w:cs="宋体"/>
                <w:kern w:val="0"/>
                <w:sz w:val="24"/>
              </w:rPr>
            </w:pPr>
          </w:p>
        </w:tc>
        <w:tc>
          <w:tcPr>
            <w:tcW w:w="3818" w:type="dxa"/>
            <w:vAlign w:val="center"/>
          </w:tcPr>
          <w:p w14:paraId="30FE81B5">
            <w:pPr>
              <w:widowControl/>
              <w:jc w:val="center"/>
              <w:rPr>
                <w:rFonts w:ascii="宋体" w:hAnsi="宋体" w:cs="宋体"/>
                <w:sz w:val="24"/>
              </w:rPr>
            </w:pPr>
            <w:r>
              <w:rPr>
                <w:rFonts w:hint="eastAsia" w:ascii="宋体" w:hAnsi="宋体" w:cs="宋体"/>
                <w:sz w:val="24"/>
              </w:rPr>
              <w:t>为高考、司法考试等重大考试做好保障。</w:t>
            </w:r>
          </w:p>
        </w:tc>
        <w:tc>
          <w:tcPr>
            <w:tcW w:w="6280" w:type="dxa"/>
            <w:vAlign w:val="center"/>
          </w:tcPr>
          <w:p w14:paraId="01D05D07">
            <w:pPr>
              <w:widowControl/>
              <w:jc w:val="center"/>
              <w:rPr>
                <w:rFonts w:ascii="宋体" w:hAnsi="宋体" w:cs="宋体"/>
                <w:sz w:val="24"/>
              </w:rPr>
            </w:pPr>
            <w:r>
              <w:rPr>
                <w:rFonts w:hint="eastAsia" w:ascii="宋体" w:hAnsi="宋体" w:cs="宋体"/>
                <w:sz w:val="24"/>
              </w:rPr>
              <w:t>开展重大活动无线电安全保障，在高考、公务员考试等考试期间开展“打击利用无线电设备进行考试作弊”工作。</w:t>
            </w:r>
          </w:p>
        </w:tc>
      </w:tr>
      <w:tr w14:paraId="3125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3241B7CE">
            <w:pPr>
              <w:widowControl/>
              <w:jc w:val="center"/>
              <w:rPr>
                <w:rFonts w:ascii="宋体" w:hAnsi="宋体" w:cs="宋体"/>
                <w:kern w:val="0"/>
                <w:sz w:val="24"/>
              </w:rPr>
            </w:pPr>
            <w:r>
              <w:rPr>
                <w:rFonts w:hint="eastAsia" w:ascii="宋体" w:hAnsi="宋体" w:cs="宋体"/>
                <w:sz w:val="24"/>
              </w:rPr>
              <w:t>推动全市工业和信息化领域的战略性新兴产业发展。研究拟订并实施推动工业和信息化领域的战略性新兴产业发展的政策意见，组织实施有关重大专项，培育新产业、新技术、新业态、新模式。</w:t>
            </w:r>
          </w:p>
        </w:tc>
        <w:tc>
          <w:tcPr>
            <w:tcW w:w="3818" w:type="dxa"/>
            <w:vAlign w:val="center"/>
          </w:tcPr>
          <w:p w14:paraId="3C81E302">
            <w:pPr>
              <w:widowControl/>
              <w:jc w:val="center"/>
              <w:rPr>
                <w:rFonts w:ascii="宋体" w:hAnsi="宋体" w:cs="宋体"/>
                <w:sz w:val="24"/>
              </w:rPr>
            </w:pPr>
            <w:r>
              <w:rPr>
                <w:rFonts w:hint="eastAsia" w:ascii="宋体" w:hAnsi="宋体" w:cs="宋体"/>
                <w:sz w:val="24"/>
              </w:rPr>
              <w:t>落实《关于全链条支持生物医药产业“筑峰强链”的若干措施》文件要求，建立创新名优产品市场应用机制，支持医疗机构采购使用。</w:t>
            </w:r>
          </w:p>
        </w:tc>
        <w:tc>
          <w:tcPr>
            <w:tcW w:w="6280" w:type="dxa"/>
            <w:vAlign w:val="center"/>
          </w:tcPr>
          <w:p w14:paraId="2C521DA9">
            <w:pPr>
              <w:widowControl/>
              <w:jc w:val="center"/>
              <w:rPr>
                <w:rFonts w:ascii="宋体" w:hAnsi="宋体" w:cs="宋体"/>
                <w:sz w:val="24"/>
              </w:rPr>
            </w:pPr>
            <w:r>
              <w:rPr>
                <w:rFonts w:hint="eastAsia" w:ascii="宋体" w:hAnsi="宋体" w:cs="宋体"/>
                <w:sz w:val="24"/>
              </w:rPr>
              <w:t>根据医疗机构采购创新名优产品相关扶持政策，2025年共支持23家医疗机构采购创新名优产品，有效推动创新产品入院使用。</w:t>
            </w:r>
          </w:p>
        </w:tc>
      </w:tr>
      <w:tr w14:paraId="6CE4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27FD0369">
            <w:pPr>
              <w:widowControl/>
              <w:jc w:val="center"/>
              <w:rPr>
                <w:rFonts w:ascii="宋体" w:hAnsi="宋体" w:cs="宋体"/>
                <w:kern w:val="0"/>
                <w:sz w:val="24"/>
              </w:rPr>
            </w:pPr>
            <w:r>
              <w:rPr>
                <w:rFonts w:hint="eastAsia" w:ascii="宋体" w:hAnsi="宋体" w:cs="宋体"/>
                <w:sz w:val="24"/>
              </w:rPr>
              <w:t>推进全市工业和信息化高质量发展。根据全市经济社会发展总体规划，制定实施工业和信息化高质量发展的产业政策、发展规划，提出优化产业布局、调整产业结构、推动产业转型升级的政策建议，推进信息化与工业化深度融合。按分工承担供给侧结构性改革任务。</w:t>
            </w:r>
          </w:p>
        </w:tc>
        <w:tc>
          <w:tcPr>
            <w:tcW w:w="3818" w:type="dxa"/>
            <w:vAlign w:val="center"/>
          </w:tcPr>
          <w:p w14:paraId="0A6A20B4">
            <w:pPr>
              <w:widowControl/>
              <w:jc w:val="center"/>
              <w:rPr>
                <w:rFonts w:ascii="宋体" w:hAnsi="宋体" w:cs="宋体"/>
                <w:sz w:val="24"/>
              </w:rPr>
            </w:pPr>
            <w:r>
              <w:rPr>
                <w:rFonts w:hint="eastAsia" w:ascii="宋体" w:hAnsi="宋体" w:cs="宋体"/>
                <w:sz w:val="24"/>
              </w:rPr>
              <w:t>围绕重点工作，在市级及以上媒体上开展专题宣传，以及其他重点宣传工作。</w:t>
            </w:r>
          </w:p>
        </w:tc>
        <w:tc>
          <w:tcPr>
            <w:tcW w:w="6280" w:type="dxa"/>
            <w:vAlign w:val="center"/>
          </w:tcPr>
          <w:p w14:paraId="47EEFA1D">
            <w:pPr>
              <w:widowControl/>
              <w:jc w:val="center"/>
              <w:rPr>
                <w:rFonts w:ascii="宋体" w:hAnsi="宋体" w:cs="宋体"/>
                <w:sz w:val="24"/>
              </w:rPr>
            </w:pPr>
            <w:r>
              <w:rPr>
                <w:rFonts w:hint="eastAsia" w:ascii="宋体" w:hAnsi="宋体" w:cs="宋体"/>
                <w:sz w:val="24"/>
              </w:rPr>
              <w:t>围绕建设“1030”产业体系，大力推动科技创新和产业创新深度融合，推进新型工业化持续走深走实，加快打造具有国际竞争力的“智能制造之城”等方面，在苏州日报上刊发20篇宣传信息，在“苏州工信”微信公众号推送信息629条。</w:t>
            </w:r>
          </w:p>
        </w:tc>
      </w:tr>
      <w:tr w14:paraId="0173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6919652C">
            <w:pPr>
              <w:widowControl/>
              <w:jc w:val="center"/>
              <w:rPr>
                <w:rFonts w:ascii="宋体" w:hAnsi="宋体" w:cs="宋体"/>
                <w:kern w:val="0"/>
                <w:sz w:val="24"/>
              </w:rPr>
            </w:pPr>
          </w:p>
        </w:tc>
        <w:tc>
          <w:tcPr>
            <w:tcW w:w="3818" w:type="dxa"/>
            <w:vAlign w:val="center"/>
          </w:tcPr>
          <w:p w14:paraId="635E1446">
            <w:pPr>
              <w:widowControl/>
              <w:jc w:val="center"/>
              <w:rPr>
                <w:rFonts w:ascii="宋体" w:hAnsi="宋体" w:cs="宋体"/>
                <w:sz w:val="24"/>
              </w:rPr>
            </w:pPr>
            <w:r>
              <w:rPr>
                <w:rFonts w:hint="eastAsia" w:ascii="宋体" w:hAnsi="宋体" w:cs="宋体"/>
                <w:sz w:val="24"/>
              </w:rPr>
              <w:t>对符合规划要求，低效工业用地转型后容积率达到3.0及以上的优质项目给予奖励，引导全市低效工业用地加快转型。</w:t>
            </w:r>
          </w:p>
        </w:tc>
        <w:tc>
          <w:tcPr>
            <w:tcW w:w="6280" w:type="dxa"/>
            <w:vAlign w:val="center"/>
          </w:tcPr>
          <w:p w14:paraId="47954ED1">
            <w:pPr>
              <w:widowControl/>
              <w:jc w:val="center"/>
              <w:rPr>
                <w:rFonts w:ascii="宋体" w:hAnsi="宋体" w:cs="宋体"/>
                <w:sz w:val="24"/>
              </w:rPr>
            </w:pPr>
            <w:r>
              <w:rPr>
                <w:rFonts w:hint="eastAsia" w:ascii="宋体" w:hAnsi="宋体" w:cs="宋体"/>
                <w:sz w:val="24"/>
              </w:rPr>
              <w:t>根据《苏州市推进低效工业用地转型三年行动方案》要求，对全市11个低效工业用地转型项目奖励，持续推进全市低效用地转型工作。</w:t>
            </w:r>
          </w:p>
        </w:tc>
      </w:tr>
      <w:tr w14:paraId="15BC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9D424B0">
            <w:pPr>
              <w:widowControl/>
              <w:jc w:val="center"/>
              <w:rPr>
                <w:rFonts w:ascii="宋体" w:hAnsi="宋体" w:cs="宋体"/>
                <w:kern w:val="0"/>
                <w:sz w:val="24"/>
              </w:rPr>
            </w:pPr>
          </w:p>
        </w:tc>
        <w:tc>
          <w:tcPr>
            <w:tcW w:w="3818" w:type="dxa"/>
            <w:vAlign w:val="center"/>
          </w:tcPr>
          <w:p w14:paraId="0DAACAF4">
            <w:pPr>
              <w:widowControl/>
              <w:jc w:val="center"/>
              <w:rPr>
                <w:rFonts w:ascii="宋体" w:hAnsi="宋体" w:cs="宋体"/>
                <w:sz w:val="24"/>
              </w:rPr>
            </w:pPr>
            <w:r>
              <w:rPr>
                <w:rFonts w:hint="eastAsia" w:ascii="宋体" w:hAnsi="宋体" w:cs="宋体"/>
                <w:sz w:val="24"/>
              </w:rPr>
              <w:t>围绕工业和信息化高质量发展，统筹开展重点课题调研。</w:t>
            </w:r>
          </w:p>
        </w:tc>
        <w:tc>
          <w:tcPr>
            <w:tcW w:w="6280" w:type="dxa"/>
            <w:vAlign w:val="center"/>
          </w:tcPr>
          <w:p w14:paraId="66A69012">
            <w:pPr>
              <w:widowControl/>
              <w:jc w:val="center"/>
              <w:rPr>
                <w:rFonts w:ascii="宋体" w:hAnsi="宋体" w:cs="宋体"/>
                <w:sz w:val="24"/>
              </w:rPr>
            </w:pPr>
            <w:r>
              <w:rPr>
                <w:rFonts w:hint="eastAsia" w:ascii="宋体" w:hAnsi="宋体" w:cs="宋体"/>
                <w:sz w:val="24"/>
              </w:rPr>
              <w:t>落实采购、委托程序，共形成6篇高质量调研课题报告，其中2篇获领导批示，对重点产业规模影响提升。</w:t>
            </w:r>
          </w:p>
        </w:tc>
      </w:tr>
      <w:tr w14:paraId="5CAD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0034AE05">
            <w:pPr>
              <w:widowControl/>
              <w:jc w:val="center"/>
              <w:rPr>
                <w:rFonts w:ascii="宋体" w:hAnsi="宋体" w:cs="宋体"/>
                <w:kern w:val="0"/>
                <w:sz w:val="24"/>
              </w:rPr>
            </w:pPr>
            <w:r>
              <w:rPr>
                <w:rFonts w:hint="eastAsia" w:ascii="宋体" w:hAnsi="宋体" w:cs="宋体"/>
                <w:sz w:val="24"/>
              </w:rPr>
              <w:t>推进全市数字经济和大数据产业发展。拟订并实施促进工业和信息化领域数字经济和大数据产业发展的战略、规划和政策措施。推进信息产业发展和结构调整，培育推广云计算、物联网、人工智能等产业。</w:t>
            </w:r>
          </w:p>
        </w:tc>
        <w:tc>
          <w:tcPr>
            <w:tcW w:w="3818" w:type="dxa"/>
            <w:vAlign w:val="center"/>
          </w:tcPr>
          <w:p w14:paraId="3868E8A1">
            <w:pPr>
              <w:widowControl/>
              <w:jc w:val="center"/>
              <w:rPr>
                <w:rFonts w:ascii="宋体" w:hAnsi="宋体" w:cs="宋体"/>
                <w:sz w:val="24"/>
              </w:rPr>
            </w:pPr>
            <w:r>
              <w:rPr>
                <w:rFonts w:hint="eastAsia" w:ascii="宋体" w:hAnsi="宋体" w:cs="宋体"/>
                <w:sz w:val="24"/>
              </w:rPr>
              <w:t>推进软件产业发展，推动相关行业统计体系建设。</w:t>
            </w:r>
          </w:p>
        </w:tc>
        <w:tc>
          <w:tcPr>
            <w:tcW w:w="6280" w:type="dxa"/>
            <w:vAlign w:val="center"/>
          </w:tcPr>
          <w:p w14:paraId="736D4CF9">
            <w:pPr>
              <w:widowControl/>
              <w:jc w:val="center"/>
              <w:rPr>
                <w:rFonts w:ascii="宋体" w:hAnsi="宋体" w:cs="宋体"/>
                <w:sz w:val="24"/>
              </w:rPr>
            </w:pPr>
            <w:r>
              <w:rPr>
                <w:rFonts w:hint="eastAsia" w:ascii="宋体" w:hAnsi="宋体" w:cs="宋体"/>
                <w:sz w:val="24"/>
              </w:rPr>
              <w:t>制定出台《苏州市加快推动软件产业高质量发展的若干政策措施》《苏州市</w:t>
            </w:r>
            <w:r>
              <w:rPr>
                <w:rFonts w:hint="eastAsia" w:ascii="宋体" w:hAnsi="宋体" w:cs="宋体"/>
                <w:sz w:val="24"/>
                <w:lang w:eastAsia="zh-CN"/>
              </w:rPr>
              <w:t>加</w:t>
            </w:r>
            <w:r>
              <w:rPr>
                <w:rFonts w:hint="eastAsia" w:ascii="宋体" w:hAnsi="宋体" w:cs="宋体"/>
                <w:sz w:val="24"/>
              </w:rPr>
              <w:t>快推动软件产业高质量发展行动计划（2026-2027）》等文件，全面加强中国软件名城、名园、名企、名品建设，强化在技术创新、产业集聚、企业梯队、产品推广和生态要素等方面的支持。2025年软件产业实现营业收入2770亿元，同比增长超11.4%。</w:t>
            </w:r>
          </w:p>
        </w:tc>
      </w:tr>
      <w:tr w14:paraId="54B1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183FA447">
            <w:pPr>
              <w:widowControl/>
              <w:jc w:val="center"/>
              <w:rPr>
                <w:rFonts w:ascii="宋体" w:hAnsi="宋体" w:cs="宋体"/>
                <w:kern w:val="0"/>
                <w:sz w:val="24"/>
              </w:rPr>
            </w:pPr>
          </w:p>
        </w:tc>
        <w:tc>
          <w:tcPr>
            <w:tcW w:w="3818" w:type="dxa"/>
            <w:vAlign w:val="center"/>
          </w:tcPr>
          <w:p w14:paraId="718C64F9">
            <w:pPr>
              <w:widowControl/>
              <w:jc w:val="center"/>
              <w:rPr>
                <w:rFonts w:ascii="宋体" w:hAnsi="宋体" w:cs="宋体"/>
                <w:sz w:val="24"/>
              </w:rPr>
            </w:pPr>
            <w:r>
              <w:rPr>
                <w:rFonts w:hint="eastAsia" w:ascii="宋体" w:hAnsi="宋体" w:cs="宋体"/>
                <w:sz w:val="24"/>
              </w:rPr>
              <w:t>推动人工智能产业发展，促进新技术、新产品、新业态融合发展，与制造业融合创新应用。</w:t>
            </w:r>
          </w:p>
        </w:tc>
        <w:tc>
          <w:tcPr>
            <w:tcW w:w="6280" w:type="dxa"/>
            <w:vAlign w:val="center"/>
          </w:tcPr>
          <w:p w14:paraId="1D7D9274">
            <w:pPr>
              <w:widowControl/>
              <w:jc w:val="center"/>
              <w:rPr>
                <w:rFonts w:ascii="宋体" w:hAnsi="宋体" w:cs="宋体"/>
                <w:sz w:val="24"/>
              </w:rPr>
            </w:pPr>
            <w:r>
              <w:rPr>
                <w:rFonts w:hint="eastAsia" w:ascii="宋体" w:hAnsi="宋体" w:cs="宋体"/>
                <w:sz w:val="24"/>
              </w:rPr>
              <w:t>牵头组织召开新型工业化推进会议暨“AI+制造”创新发展大会，发布“苏州市推进‘AI+制造’八大行动（2026年）”。常态化征集、动态培育入库工业垂类大模型，发布100个工业垂类大模型培育清单。</w:t>
            </w:r>
          </w:p>
        </w:tc>
      </w:tr>
      <w:tr w14:paraId="1AEE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3EF757B9">
            <w:pPr>
              <w:widowControl/>
              <w:jc w:val="center"/>
              <w:rPr>
                <w:rFonts w:ascii="宋体" w:hAnsi="宋体" w:cs="宋体"/>
                <w:kern w:val="0"/>
                <w:sz w:val="24"/>
              </w:rPr>
            </w:pPr>
            <w:r>
              <w:rPr>
                <w:rFonts w:hint="eastAsia" w:ascii="宋体" w:hAnsi="宋体" w:cs="宋体"/>
                <w:sz w:val="24"/>
              </w:rPr>
              <w:t>推进制造强市建设。贯彻实施新型工业化发展战略，统筹推进制造强市建设重大工程，培育先进制造业集群，建设具有国际竞争力的先进制造业基地。</w:t>
            </w:r>
          </w:p>
        </w:tc>
        <w:tc>
          <w:tcPr>
            <w:tcW w:w="3818" w:type="dxa"/>
            <w:vAlign w:val="center"/>
          </w:tcPr>
          <w:p w14:paraId="289B8398">
            <w:pPr>
              <w:widowControl/>
              <w:jc w:val="center"/>
              <w:rPr>
                <w:rFonts w:ascii="宋体" w:hAnsi="宋体" w:cs="宋体"/>
                <w:sz w:val="24"/>
              </w:rPr>
            </w:pPr>
            <w:r>
              <w:rPr>
                <w:rFonts w:hint="eastAsia" w:ascii="宋体" w:hAnsi="宋体" w:cs="宋体"/>
                <w:sz w:val="24"/>
              </w:rPr>
              <w:t>管理市级打造先进制造业基地专项资金，加快资金拨付进度。</w:t>
            </w:r>
          </w:p>
        </w:tc>
        <w:tc>
          <w:tcPr>
            <w:tcW w:w="6280" w:type="dxa"/>
            <w:vAlign w:val="center"/>
          </w:tcPr>
          <w:p w14:paraId="005AF991">
            <w:pPr>
              <w:widowControl/>
              <w:jc w:val="center"/>
              <w:rPr>
                <w:rFonts w:ascii="宋体" w:hAnsi="宋体" w:cs="宋体"/>
                <w:sz w:val="24"/>
              </w:rPr>
            </w:pPr>
            <w:r>
              <w:rPr>
                <w:rFonts w:hint="eastAsia" w:ascii="宋体" w:hAnsi="宋体" w:cs="宋体"/>
                <w:sz w:val="24"/>
              </w:rPr>
              <w:t>市级打造先进制造业基地专项资金下达指标83882.444743万元，均按规定完成资金下达。</w:t>
            </w:r>
          </w:p>
        </w:tc>
      </w:tr>
      <w:tr w14:paraId="5A6C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16E46C5">
            <w:pPr>
              <w:widowControl/>
              <w:jc w:val="center"/>
              <w:rPr>
                <w:rFonts w:ascii="宋体" w:hAnsi="宋体" w:cs="宋体"/>
                <w:kern w:val="0"/>
                <w:sz w:val="24"/>
              </w:rPr>
            </w:pPr>
            <w:r>
              <w:rPr>
                <w:rFonts w:hint="eastAsia" w:ascii="宋体" w:hAnsi="宋体" w:cs="宋体"/>
                <w:sz w:val="24"/>
              </w:rPr>
              <w:t>综合协调全社会节能工作。拟订并实施全社会节能规划和工业、信息化领域能源节约、循环经济、能耗超限企业清洁生产、资源综合利用政策，开展节能监察管理和节能评估审查工作。推进绿色制造工程。指导全市墙体材料革新和发展散装水泥工作。</w:t>
            </w:r>
          </w:p>
        </w:tc>
        <w:tc>
          <w:tcPr>
            <w:tcW w:w="3818" w:type="dxa"/>
            <w:vAlign w:val="center"/>
          </w:tcPr>
          <w:p w14:paraId="6E99D328">
            <w:pPr>
              <w:widowControl/>
              <w:jc w:val="center"/>
              <w:rPr>
                <w:rFonts w:ascii="宋体" w:hAnsi="宋体" w:cs="宋体"/>
                <w:sz w:val="24"/>
              </w:rPr>
            </w:pPr>
            <w:r>
              <w:rPr>
                <w:rFonts w:hint="eastAsia" w:ascii="宋体" w:hAnsi="宋体" w:cs="宋体"/>
                <w:sz w:val="24"/>
              </w:rPr>
              <w:t>开展节能评估审查工作，坚决遏制“两高一低”项目盲目发展。</w:t>
            </w:r>
          </w:p>
        </w:tc>
        <w:tc>
          <w:tcPr>
            <w:tcW w:w="6280" w:type="dxa"/>
            <w:vAlign w:val="center"/>
          </w:tcPr>
          <w:p w14:paraId="14A41485">
            <w:pPr>
              <w:widowControl/>
              <w:jc w:val="center"/>
              <w:rPr>
                <w:rFonts w:ascii="宋体" w:hAnsi="宋体" w:cs="宋体"/>
                <w:sz w:val="24"/>
              </w:rPr>
            </w:pPr>
            <w:r>
              <w:rPr>
                <w:rFonts w:hint="eastAsia" w:ascii="宋体" w:hAnsi="宋体" w:cs="宋体"/>
                <w:sz w:val="24"/>
              </w:rPr>
              <w:t>2025年受理节能评审申请4份，经第三方评审后，出具节能审查意见4份，节能审查意见出具率100%。</w:t>
            </w:r>
          </w:p>
        </w:tc>
      </w:tr>
      <w:tr w14:paraId="6BDE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A515BA9">
            <w:pPr>
              <w:widowControl/>
              <w:jc w:val="center"/>
              <w:rPr>
                <w:rFonts w:ascii="宋体" w:hAnsi="宋体" w:cs="宋体"/>
                <w:kern w:val="0"/>
                <w:sz w:val="24"/>
              </w:rPr>
            </w:pPr>
          </w:p>
        </w:tc>
        <w:tc>
          <w:tcPr>
            <w:tcW w:w="3818" w:type="dxa"/>
            <w:vAlign w:val="center"/>
          </w:tcPr>
          <w:p w14:paraId="1E28E36B">
            <w:pPr>
              <w:widowControl/>
              <w:jc w:val="center"/>
              <w:rPr>
                <w:rFonts w:ascii="宋体" w:hAnsi="宋体" w:cs="宋体"/>
                <w:sz w:val="24"/>
              </w:rPr>
            </w:pPr>
            <w:r>
              <w:rPr>
                <w:rFonts w:hint="eastAsia" w:ascii="宋体" w:hAnsi="宋体" w:cs="宋体"/>
                <w:sz w:val="24"/>
              </w:rPr>
              <w:t>维护工业企业资源集约利用平台，进行工业企业资源集约利用综合评价。</w:t>
            </w:r>
          </w:p>
        </w:tc>
        <w:tc>
          <w:tcPr>
            <w:tcW w:w="6280" w:type="dxa"/>
            <w:vAlign w:val="center"/>
          </w:tcPr>
          <w:p w14:paraId="43AD4933">
            <w:pPr>
              <w:widowControl/>
              <w:jc w:val="center"/>
              <w:rPr>
                <w:rFonts w:ascii="宋体" w:hAnsi="宋体" w:cs="宋体"/>
                <w:sz w:val="24"/>
              </w:rPr>
            </w:pPr>
            <w:r>
              <w:rPr>
                <w:rFonts w:hint="eastAsia" w:ascii="宋体" w:hAnsi="宋体" w:cs="宋体"/>
                <w:sz w:val="24"/>
              </w:rPr>
              <w:t>持续完善苏州市工业企业资源集约利用信息系统，全面梳理在库企业数据。结合税务、统计、资规、供电等部门数据，按照有资源占用（土地、用电、能耗等）或有经营数据（税收、销售）的归集标准，开展2024年度报告编制工作，完成了《2024年度苏州市工业企业资源集约利用综合评价报告》。</w:t>
            </w:r>
          </w:p>
        </w:tc>
      </w:tr>
      <w:tr w14:paraId="225F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46A8FEF">
            <w:pPr>
              <w:widowControl/>
              <w:jc w:val="center"/>
              <w:rPr>
                <w:rFonts w:ascii="宋体" w:hAnsi="宋体" w:cs="宋体"/>
                <w:kern w:val="0"/>
                <w:sz w:val="24"/>
              </w:rPr>
            </w:pPr>
          </w:p>
        </w:tc>
        <w:tc>
          <w:tcPr>
            <w:tcW w:w="3818" w:type="dxa"/>
            <w:vAlign w:val="center"/>
          </w:tcPr>
          <w:p w14:paraId="79F580CF">
            <w:pPr>
              <w:widowControl/>
              <w:jc w:val="center"/>
              <w:rPr>
                <w:rFonts w:ascii="宋体" w:hAnsi="宋体" w:cs="宋体"/>
                <w:sz w:val="24"/>
              </w:rPr>
            </w:pPr>
            <w:r>
              <w:rPr>
                <w:rFonts w:hint="eastAsia" w:ascii="宋体" w:hAnsi="宋体" w:cs="宋体"/>
                <w:sz w:val="24"/>
              </w:rPr>
              <w:t>加快绿色制造体系建设，持续完善县、市、省、国家四级培育体系。</w:t>
            </w:r>
          </w:p>
        </w:tc>
        <w:tc>
          <w:tcPr>
            <w:tcW w:w="6280" w:type="dxa"/>
            <w:vAlign w:val="center"/>
          </w:tcPr>
          <w:p w14:paraId="56CC6FF3">
            <w:pPr>
              <w:widowControl/>
              <w:jc w:val="center"/>
              <w:rPr>
                <w:rFonts w:ascii="宋体" w:hAnsi="宋体" w:cs="宋体"/>
                <w:sz w:val="24"/>
              </w:rPr>
            </w:pPr>
            <w:r>
              <w:rPr>
                <w:rFonts w:hint="eastAsia" w:ascii="宋体" w:hAnsi="宋体" w:cs="宋体"/>
                <w:sz w:val="24"/>
              </w:rPr>
              <w:t>根据工信部《关于开展2025年度绿色工厂推荐工作的通知》要求，组织申报国家级绿色制造名单，推荐申报绿色工厂138家，绿色工业园区3家。</w:t>
            </w:r>
          </w:p>
        </w:tc>
      </w:tr>
      <w:tr w14:paraId="6BA6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1CDCB529">
            <w:pPr>
              <w:widowControl/>
              <w:jc w:val="center"/>
              <w:rPr>
                <w:rFonts w:ascii="宋体" w:hAnsi="宋体" w:cs="宋体"/>
                <w:kern w:val="0"/>
                <w:sz w:val="24"/>
              </w:rPr>
            </w:pPr>
          </w:p>
        </w:tc>
        <w:tc>
          <w:tcPr>
            <w:tcW w:w="3818" w:type="dxa"/>
            <w:vAlign w:val="center"/>
          </w:tcPr>
          <w:p w14:paraId="4FAF70E6">
            <w:pPr>
              <w:widowControl/>
              <w:jc w:val="center"/>
              <w:rPr>
                <w:rFonts w:ascii="宋体" w:hAnsi="宋体" w:cs="宋体"/>
                <w:sz w:val="24"/>
              </w:rPr>
            </w:pPr>
            <w:r>
              <w:rPr>
                <w:rFonts w:hint="eastAsia" w:ascii="宋体" w:hAnsi="宋体" w:cs="宋体"/>
                <w:sz w:val="24"/>
              </w:rPr>
              <w:t>协调全社会节能工作，配合发改委开展节能目标评价考核，压实各地节能降碳主体责任。</w:t>
            </w:r>
          </w:p>
        </w:tc>
        <w:tc>
          <w:tcPr>
            <w:tcW w:w="6280" w:type="dxa"/>
            <w:vAlign w:val="center"/>
          </w:tcPr>
          <w:p w14:paraId="2E903596">
            <w:pPr>
              <w:widowControl/>
              <w:jc w:val="center"/>
              <w:rPr>
                <w:rFonts w:ascii="宋体" w:hAnsi="宋体" w:cs="宋体"/>
                <w:sz w:val="24"/>
              </w:rPr>
            </w:pPr>
            <w:r>
              <w:rPr>
                <w:rFonts w:hint="eastAsia" w:ascii="宋体" w:hAnsi="宋体" w:cs="宋体"/>
                <w:sz w:val="24"/>
              </w:rPr>
              <w:t>发布《关于下达各县级市（区）2025年度能耗强度下降工作目标的函》，压实各地节能降碳主体责任。</w:t>
            </w:r>
          </w:p>
        </w:tc>
      </w:tr>
      <w:tr w14:paraId="529A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78BF17F4">
            <w:pPr>
              <w:widowControl/>
              <w:jc w:val="center"/>
              <w:rPr>
                <w:rFonts w:ascii="宋体" w:hAnsi="宋体" w:cs="宋体"/>
                <w:kern w:val="0"/>
                <w:sz w:val="24"/>
              </w:rPr>
            </w:pPr>
            <w:r>
              <w:rPr>
                <w:rFonts w:hint="eastAsia" w:ascii="宋体" w:hAnsi="宋体" w:cs="宋体"/>
                <w:sz w:val="24"/>
              </w:rPr>
              <w:t>组织拟订全市国防科技工业规划。协助省国防科技工业办公室做好军工能力调整、资产重组、军品科研及生产、固定资产投资管理、武器装备科研生产许可、保密认证以及军工统计等工作。负责民用爆破器材生产和流通的行业管理，负责军民两用技术双向转移等相关工作，负责全市船舶行业管理。</w:t>
            </w:r>
          </w:p>
        </w:tc>
        <w:tc>
          <w:tcPr>
            <w:tcW w:w="3818" w:type="dxa"/>
            <w:vAlign w:val="center"/>
          </w:tcPr>
          <w:p w14:paraId="52DB19E3">
            <w:pPr>
              <w:widowControl/>
              <w:jc w:val="center"/>
              <w:rPr>
                <w:rFonts w:ascii="宋体" w:hAnsi="宋体" w:cs="宋体"/>
                <w:sz w:val="24"/>
              </w:rPr>
            </w:pPr>
            <w:r>
              <w:rPr>
                <w:rFonts w:hint="eastAsia" w:ascii="宋体" w:hAnsi="宋体" w:cs="宋体"/>
                <w:sz w:val="24"/>
              </w:rPr>
              <w:t>船舶行业安全生产督导。</w:t>
            </w:r>
          </w:p>
        </w:tc>
        <w:tc>
          <w:tcPr>
            <w:tcW w:w="6280" w:type="dxa"/>
            <w:vAlign w:val="center"/>
          </w:tcPr>
          <w:p w14:paraId="6099C579">
            <w:pPr>
              <w:widowControl/>
              <w:jc w:val="center"/>
              <w:rPr>
                <w:rFonts w:ascii="宋体" w:hAnsi="宋体" w:cs="宋体"/>
                <w:sz w:val="24"/>
              </w:rPr>
            </w:pPr>
            <w:r>
              <w:rPr>
                <w:rFonts w:hint="eastAsia" w:ascii="宋体" w:hAnsi="宋体" w:cs="宋体"/>
                <w:sz w:val="24"/>
              </w:rPr>
              <w:t>制定船舶行业《安全生产负面清单》《“六化”推进工作任务清单》《重大生产安全事故隐患判定标准清单》，深入开展船舶修造行业重大生产安全事故隐患排查，督促船企防范化解安全事故风险。围绕“查找身边安全隐患”主题，组织各地工信部门、船舶修造企业开展安全生产专题培训。</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2"/>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14:paraId="3ECF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7779BDF7">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14:paraId="76F7649D">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14:paraId="2775C2E8">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14:paraId="5CBE0C0B">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4148EE69">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4093C5E">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30B97F0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CE3A5B5">
            <w:pPr>
              <w:spacing w:line="360" w:lineRule="auto"/>
              <w:rPr>
                <w:rFonts w:ascii="宋体" w:hAnsi="宋体" w:cs="宋体"/>
                <w:kern w:val="0"/>
                <w:sz w:val="22"/>
              </w:rPr>
            </w:pPr>
          </w:p>
        </w:tc>
      </w:tr>
      <w:tr w14:paraId="04E2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D44767A">
            <w:pPr>
              <w:spacing w:line="360" w:lineRule="auto"/>
              <w:jc w:val="center"/>
              <w:rPr>
                <w:rFonts w:ascii="宋体" w:hAnsi="宋体" w:cs="宋体"/>
                <w:kern w:val="0"/>
                <w:sz w:val="24"/>
              </w:rPr>
            </w:pPr>
          </w:p>
        </w:tc>
        <w:tc>
          <w:tcPr>
            <w:tcW w:w="2051" w:type="dxa"/>
            <w:vMerge w:val="continue"/>
            <w:vAlign w:val="center"/>
          </w:tcPr>
          <w:p w14:paraId="7946DE48">
            <w:pPr>
              <w:spacing w:line="360" w:lineRule="auto"/>
              <w:jc w:val="center"/>
              <w:rPr>
                <w:rFonts w:ascii="宋体" w:hAnsi="宋体" w:cs="宋体"/>
                <w:kern w:val="0"/>
                <w:sz w:val="24"/>
              </w:rPr>
            </w:pPr>
          </w:p>
        </w:tc>
        <w:tc>
          <w:tcPr>
            <w:tcW w:w="2061" w:type="dxa"/>
            <w:vAlign w:val="center"/>
          </w:tcPr>
          <w:p w14:paraId="3D000A9F">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14:paraId="1BB4B1A9">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6714D709">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DEC4466">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7455F1C7">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325892F">
            <w:pPr>
              <w:spacing w:line="360" w:lineRule="auto"/>
              <w:rPr>
                <w:rFonts w:ascii="宋体" w:hAnsi="宋体" w:cs="宋体"/>
                <w:kern w:val="0"/>
                <w:sz w:val="22"/>
              </w:rPr>
            </w:pPr>
          </w:p>
        </w:tc>
      </w:tr>
      <w:tr w14:paraId="3CCA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D2D4ECC">
            <w:pPr>
              <w:spacing w:line="360" w:lineRule="auto"/>
              <w:jc w:val="center"/>
              <w:rPr>
                <w:rFonts w:ascii="宋体" w:hAnsi="宋体" w:cs="宋体"/>
                <w:kern w:val="0"/>
                <w:sz w:val="24"/>
              </w:rPr>
            </w:pPr>
          </w:p>
        </w:tc>
        <w:tc>
          <w:tcPr>
            <w:tcW w:w="2051" w:type="dxa"/>
            <w:vMerge w:val="continue"/>
            <w:vAlign w:val="center"/>
          </w:tcPr>
          <w:p w14:paraId="583382B1">
            <w:pPr>
              <w:spacing w:line="360" w:lineRule="auto"/>
              <w:jc w:val="center"/>
              <w:rPr>
                <w:rFonts w:ascii="宋体" w:hAnsi="宋体" w:cs="宋体"/>
                <w:kern w:val="0"/>
                <w:sz w:val="24"/>
              </w:rPr>
            </w:pPr>
          </w:p>
        </w:tc>
        <w:tc>
          <w:tcPr>
            <w:tcW w:w="2061" w:type="dxa"/>
            <w:vAlign w:val="center"/>
          </w:tcPr>
          <w:p w14:paraId="5228E291">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14:paraId="024434E9">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14:paraId="67FC32E4">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14:paraId="493664E0">
            <w:pPr>
              <w:spacing w:line="360" w:lineRule="auto"/>
              <w:jc w:val="center"/>
              <w:rPr>
                <w:rFonts w:ascii="宋体" w:hAnsi="宋体" w:cs="宋体"/>
                <w:kern w:val="0"/>
                <w:sz w:val="24"/>
              </w:rPr>
            </w:pPr>
            <w:r>
              <w:rPr>
                <w:rFonts w:hint="eastAsia" w:ascii="宋体" w:hAnsi="宋体" w:cs="宋体"/>
                <w:sz w:val="24"/>
              </w:rPr>
              <w:t>绩效目标申报材料</w:t>
            </w:r>
          </w:p>
        </w:tc>
        <w:tc>
          <w:tcPr>
            <w:tcW w:w="1787" w:type="dxa"/>
            <w:vAlign w:val="center"/>
          </w:tcPr>
          <w:p w14:paraId="3A13CAA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D4ED383">
            <w:pPr>
              <w:spacing w:line="360" w:lineRule="auto"/>
              <w:rPr>
                <w:rFonts w:ascii="宋体" w:hAnsi="宋体" w:cs="宋体"/>
                <w:kern w:val="0"/>
                <w:sz w:val="22"/>
              </w:rPr>
            </w:pPr>
          </w:p>
        </w:tc>
      </w:tr>
      <w:tr w14:paraId="2040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F821BDF">
            <w:pPr>
              <w:spacing w:line="360" w:lineRule="auto"/>
              <w:jc w:val="center"/>
              <w:rPr>
                <w:rFonts w:ascii="宋体" w:hAnsi="宋体" w:cs="宋体"/>
                <w:kern w:val="0"/>
                <w:sz w:val="24"/>
              </w:rPr>
            </w:pPr>
          </w:p>
        </w:tc>
        <w:tc>
          <w:tcPr>
            <w:tcW w:w="2051" w:type="dxa"/>
            <w:vMerge w:val="continue"/>
            <w:vAlign w:val="center"/>
          </w:tcPr>
          <w:p w14:paraId="21990B52">
            <w:pPr>
              <w:spacing w:line="360" w:lineRule="auto"/>
              <w:jc w:val="center"/>
              <w:rPr>
                <w:rFonts w:ascii="宋体" w:hAnsi="宋体" w:cs="宋体"/>
                <w:kern w:val="0"/>
                <w:sz w:val="24"/>
              </w:rPr>
            </w:pPr>
          </w:p>
        </w:tc>
        <w:tc>
          <w:tcPr>
            <w:tcW w:w="2061" w:type="dxa"/>
            <w:vAlign w:val="center"/>
          </w:tcPr>
          <w:p w14:paraId="6F7128D3">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14:paraId="78C02A16">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14:paraId="7F7A716D">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14:paraId="5E3E78BB">
            <w:pPr>
              <w:spacing w:line="360" w:lineRule="auto"/>
              <w:jc w:val="center"/>
              <w:rPr>
                <w:rFonts w:ascii="宋体" w:hAnsi="宋体" w:cs="宋体"/>
                <w:kern w:val="0"/>
                <w:sz w:val="24"/>
              </w:rPr>
            </w:pPr>
            <w:r>
              <w:rPr>
                <w:rFonts w:hint="eastAsia" w:ascii="宋体" w:hAnsi="宋体" w:cs="宋体"/>
                <w:sz w:val="24"/>
              </w:rPr>
              <w:t>绩效目标申报材料</w:t>
            </w:r>
          </w:p>
        </w:tc>
        <w:tc>
          <w:tcPr>
            <w:tcW w:w="1787" w:type="dxa"/>
            <w:vAlign w:val="center"/>
          </w:tcPr>
          <w:p w14:paraId="5EC212C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BEE57EF">
            <w:pPr>
              <w:spacing w:line="360" w:lineRule="auto"/>
              <w:rPr>
                <w:rFonts w:ascii="宋体" w:hAnsi="宋体" w:cs="宋体"/>
                <w:kern w:val="0"/>
                <w:sz w:val="22"/>
              </w:rPr>
            </w:pPr>
          </w:p>
        </w:tc>
      </w:tr>
      <w:tr w14:paraId="5807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1A7AF0">
            <w:pPr>
              <w:spacing w:line="360" w:lineRule="auto"/>
              <w:jc w:val="center"/>
              <w:rPr>
                <w:rFonts w:ascii="宋体" w:hAnsi="宋体" w:cs="宋体"/>
                <w:kern w:val="0"/>
                <w:sz w:val="24"/>
              </w:rPr>
            </w:pPr>
          </w:p>
        </w:tc>
        <w:tc>
          <w:tcPr>
            <w:tcW w:w="2051" w:type="dxa"/>
            <w:vMerge w:val="continue"/>
            <w:vAlign w:val="center"/>
          </w:tcPr>
          <w:p w14:paraId="16CFD627">
            <w:pPr>
              <w:spacing w:line="360" w:lineRule="auto"/>
              <w:jc w:val="center"/>
              <w:rPr>
                <w:rFonts w:ascii="宋体" w:hAnsi="宋体" w:cs="宋体"/>
                <w:kern w:val="0"/>
                <w:sz w:val="24"/>
              </w:rPr>
            </w:pPr>
          </w:p>
        </w:tc>
        <w:tc>
          <w:tcPr>
            <w:tcW w:w="2061" w:type="dxa"/>
            <w:vAlign w:val="center"/>
          </w:tcPr>
          <w:p w14:paraId="29D5BDED">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14:paraId="3A972E26">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14:paraId="7A713C2F">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14:paraId="597B6D7F">
            <w:pPr>
              <w:spacing w:line="360" w:lineRule="auto"/>
              <w:jc w:val="center"/>
              <w:rPr>
                <w:rFonts w:ascii="宋体" w:hAnsi="宋体" w:cs="宋体"/>
                <w:kern w:val="0"/>
                <w:sz w:val="24"/>
              </w:rPr>
            </w:pPr>
            <w:r>
              <w:rPr>
                <w:rFonts w:hint="eastAsia" w:ascii="宋体" w:hAnsi="宋体" w:cs="宋体"/>
                <w:sz w:val="24"/>
              </w:rPr>
              <w:t>预算编制材料</w:t>
            </w:r>
          </w:p>
        </w:tc>
        <w:tc>
          <w:tcPr>
            <w:tcW w:w="1787" w:type="dxa"/>
            <w:vAlign w:val="center"/>
          </w:tcPr>
          <w:p w14:paraId="5FD1538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1AC8CB8">
            <w:pPr>
              <w:spacing w:line="360" w:lineRule="auto"/>
              <w:rPr>
                <w:rFonts w:ascii="宋体" w:hAnsi="宋体" w:cs="宋体"/>
                <w:kern w:val="0"/>
                <w:sz w:val="22"/>
              </w:rPr>
            </w:pPr>
          </w:p>
        </w:tc>
      </w:tr>
      <w:tr w14:paraId="0310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CD29372">
            <w:pPr>
              <w:spacing w:line="360" w:lineRule="auto"/>
              <w:jc w:val="center"/>
              <w:rPr>
                <w:rFonts w:ascii="宋体" w:hAnsi="宋体" w:cs="宋体"/>
                <w:kern w:val="0"/>
                <w:sz w:val="24"/>
              </w:rPr>
            </w:pPr>
          </w:p>
        </w:tc>
        <w:tc>
          <w:tcPr>
            <w:tcW w:w="2051" w:type="dxa"/>
            <w:vMerge w:val="continue"/>
            <w:vAlign w:val="center"/>
          </w:tcPr>
          <w:p w14:paraId="73C0FD64">
            <w:pPr>
              <w:spacing w:line="360" w:lineRule="auto"/>
              <w:jc w:val="center"/>
              <w:rPr>
                <w:rFonts w:ascii="宋体" w:hAnsi="宋体" w:cs="宋体"/>
                <w:kern w:val="0"/>
                <w:sz w:val="24"/>
              </w:rPr>
            </w:pPr>
          </w:p>
        </w:tc>
        <w:tc>
          <w:tcPr>
            <w:tcW w:w="2061" w:type="dxa"/>
            <w:vAlign w:val="center"/>
          </w:tcPr>
          <w:p w14:paraId="08C47C12">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14:paraId="77CD1068">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7A0D6E67">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6FE3030C">
            <w:pPr>
              <w:spacing w:line="360" w:lineRule="auto"/>
              <w:jc w:val="center"/>
              <w:rPr>
                <w:rFonts w:ascii="宋体" w:hAnsi="宋体" w:cs="宋体"/>
                <w:kern w:val="0"/>
                <w:sz w:val="24"/>
              </w:rPr>
            </w:pPr>
            <w:r>
              <w:rPr>
                <w:rFonts w:hint="eastAsia" w:ascii="宋体" w:hAnsi="宋体" w:cs="宋体"/>
                <w:sz w:val="24"/>
              </w:rPr>
              <w:t>预算编制材料</w:t>
            </w:r>
          </w:p>
        </w:tc>
        <w:tc>
          <w:tcPr>
            <w:tcW w:w="1787" w:type="dxa"/>
            <w:vAlign w:val="center"/>
          </w:tcPr>
          <w:p w14:paraId="1A771E40">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09B4328">
            <w:pPr>
              <w:spacing w:line="360" w:lineRule="auto"/>
              <w:rPr>
                <w:rFonts w:ascii="宋体" w:hAnsi="宋体" w:cs="宋体"/>
                <w:kern w:val="0"/>
                <w:sz w:val="22"/>
              </w:rPr>
            </w:pPr>
          </w:p>
        </w:tc>
      </w:tr>
      <w:tr w14:paraId="4A8E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2E16D1C">
            <w:pPr>
              <w:spacing w:line="360" w:lineRule="auto"/>
              <w:jc w:val="center"/>
              <w:rPr>
                <w:rFonts w:ascii="宋体" w:hAnsi="宋体" w:cs="宋体"/>
                <w:kern w:val="0"/>
                <w:sz w:val="24"/>
              </w:rPr>
            </w:pPr>
          </w:p>
        </w:tc>
        <w:tc>
          <w:tcPr>
            <w:tcW w:w="2051" w:type="dxa"/>
            <w:vMerge w:val="restart"/>
            <w:vAlign w:val="center"/>
          </w:tcPr>
          <w:p w14:paraId="604860CE">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14:paraId="2A60BDF6">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14:paraId="6C3A9E19">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14:paraId="080B0FBC">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14:paraId="240D0CB3">
            <w:pPr>
              <w:spacing w:line="360" w:lineRule="auto"/>
              <w:jc w:val="center"/>
              <w:rPr>
                <w:rFonts w:ascii="宋体" w:hAnsi="宋体" w:cs="宋体"/>
                <w:kern w:val="0"/>
                <w:sz w:val="24"/>
              </w:rPr>
            </w:pPr>
            <w:r>
              <w:rPr>
                <w:rFonts w:hint="eastAsia" w:ascii="宋体" w:hAnsi="宋体" w:cs="宋体"/>
                <w:sz w:val="24"/>
              </w:rPr>
              <w:t>省预算管理一体化系统、台账资料</w:t>
            </w:r>
          </w:p>
        </w:tc>
        <w:tc>
          <w:tcPr>
            <w:tcW w:w="1787" w:type="dxa"/>
            <w:vAlign w:val="center"/>
          </w:tcPr>
          <w:p w14:paraId="18B4B33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46EEA1C">
            <w:pPr>
              <w:spacing w:line="360" w:lineRule="auto"/>
              <w:rPr>
                <w:rFonts w:ascii="宋体" w:hAnsi="宋体" w:cs="宋体"/>
                <w:kern w:val="0"/>
                <w:sz w:val="22"/>
              </w:rPr>
            </w:pPr>
          </w:p>
        </w:tc>
      </w:tr>
      <w:tr w14:paraId="75FF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FDBCDE8">
            <w:pPr>
              <w:spacing w:line="360" w:lineRule="auto"/>
              <w:jc w:val="center"/>
              <w:rPr>
                <w:rFonts w:ascii="宋体" w:hAnsi="宋体" w:cs="宋体"/>
                <w:kern w:val="0"/>
                <w:sz w:val="24"/>
              </w:rPr>
            </w:pPr>
          </w:p>
        </w:tc>
        <w:tc>
          <w:tcPr>
            <w:tcW w:w="2051" w:type="dxa"/>
            <w:vMerge w:val="continue"/>
            <w:vAlign w:val="center"/>
          </w:tcPr>
          <w:p w14:paraId="34B406DB">
            <w:pPr>
              <w:spacing w:line="360" w:lineRule="auto"/>
              <w:jc w:val="center"/>
              <w:rPr>
                <w:rFonts w:ascii="宋体" w:hAnsi="宋体" w:cs="宋体"/>
                <w:kern w:val="0"/>
                <w:sz w:val="24"/>
              </w:rPr>
            </w:pPr>
          </w:p>
        </w:tc>
        <w:tc>
          <w:tcPr>
            <w:tcW w:w="2061" w:type="dxa"/>
            <w:vAlign w:val="center"/>
          </w:tcPr>
          <w:p w14:paraId="7258A049">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14:paraId="0805B7AA">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71A316D1">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72E11736">
            <w:pPr>
              <w:spacing w:line="360" w:lineRule="auto"/>
              <w:jc w:val="center"/>
              <w:rPr>
                <w:rFonts w:ascii="宋体" w:hAnsi="宋体" w:cs="宋体"/>
                <w:kern w:val="0"/>
                <w:sz w:val="24"/>
              </w:rPr>
            </w:pPr>
            <w:r>
              <w:rPr>
                <w:rFonts w:hint="eastAsia" w:ascii="宋体" w:hAnsi="宋体" w:cs="宋体"/>
                <w:sz w:val="24"/>
              </w:rPr>
              <w:t>会议纪要、相关文件、原始凭证</w:t>
            </w:r>
          </w:p>
        </w:tc>
        <w:tc>
          <w:tcPr>
            <w:tcW w:w="1787" w:type="dxa"/>
            <w:vAlign w:val="center"/>
          </w:tcPr>
          <w:p w14:paraId="70E69C5D">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233C88C">
            <w:pPr>
              <w:spacing w:line="360" w:lineRule="auto"/>
              <w:rPr>
                <w:rFonts w:ascii="宋体" w:hAnsi="宋体" w:cs="宋体"/>
                <w:kern w:val="0"/>
                <w:sz w:val="22"/>
              </w:rPr>
            </w:pPr>
          </w:p>
        </w:tc>
      </w:tr>
      <w:tr w14:paraId="3CC5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DC18409">
            <w:pPr>
              <w:spacing w:line="360" w:lineRule="auto"/>
              <w:jc w:val="center"/>
              <w:rPr>
                <w:rFonts w:ascii="宋体" w:hAnsi="宋体" w:cs="宋体"/>
                <w:kern w:val="0"/>
                <w:sz w:val="24"/>
              </w:rPr>
            </w:pPr>
          </w:p>
        </w:tc>
        <w:tc>
          <w:tcPr>
            <w:tcW w:w="2051" w:type="dxa"/>
            <w:vMerge w:val="continue"/>
            <w:vAlign w:val="center"/>
          </w:tcPr>
          <w:p w14:paraId="0CB626FC">
            <w:pPr>
              <w:spacing w:line="360" w:lineRule="auto"/>
              <w:jc w:val="center"/>
              <w:rPr>
                <w:rFonts w:ascii="宋体" w:hAnsi="宋体" w:cs="宋体"/>
                <w:kern w:val="0"/>
                <w:sz w:val="24"/>
              </w:rPr>
            </w:pPr>
          </w:p>
        </w:tc>
        <w:tc>
          <w:tcPr>
            <w:tcW w:w="2061" w:type="dxa"/>
            <w:vAlign w:val="center"/>
          </w:tcPr>
          <w:p w14:paraId="274B3F73">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14:paraId="61B82FFF">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D99D3DC">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A42E379">
            <w:pPr>
              <w:spacing w:line="360" w:lineRule="auto"/>
              <w:jc w:val="center"/>
              <w:rPr>
                <w:rFonts w:ascii="宋体" w:hAnsi="宋体" w:cs="宋体"/>
                <w:kern w:val="0"/>
                <w:sz w:val="24"/>
              </w:rPr>
            </w:pPr>
            <w:r>
              <w:rPr>
                <w:rFonts w:hint="eastAsia" w:ascii="宋体" w:hAnsi="宋体" w:cs="宋体"/>
                <w:sz w:val="24"/>
              </w:rPr>
              <w:t>省预算管理一体化系统、市预算绩效管理信息系统</w:t>
            </w:r>
          </w:p>
        </w:tc>
        <w:tc>
          <w:tcPr>
            <w:tcW w:w="1787" w:type="dxa"/>
            <w:vAlign w:val="center"/>
          </w:tcPr>
          <w:p w14:paraId="4E27A85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65421D2">
            <w:pPr>
              <w:spacing w:line="360" w:lineRule="auto"/>
              <w:rPr>
                <w:rFonts w:ascii="宋体" w:hAnsi="宋体" w:cs="宋体"/>
                <w:kern w:val="0"/>
                <w:sz w:val="22"/>
              </w:rPr>
            </w:pPr>
          </w:p>
        </w:tc>
      </w:tr>
      <w:tr w14:paraId="1F6B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C8F1212">
            <w:pPr>
              <w:spacing w:line="360" w:lineRule="auto"/>
              <w:jc w:val="center"/>
              <w:rPr>
                <w:rFonts w:ascii="宋体" w:hAnsi="宋体" w:cs="宋体"/>
                <w:kern w:val="0"/>
                <w:sz w:val="24"/>
              </w:rPr>
            </w:pPr>
          </w:p>
        </w:tc>
        <w:tc>
          <w:tcPr>
            <w:tcW w:w="2051" w:type="dxa"/>
            <w:vMerge w:val="continue"/>
            <w:vAlign w:val="center"/>
          </w:tcPr>
          <w:p w14:paraId="09517AB4">
            <w:pPr>
              <w:spacing w:line="360" w:lineRule="auto"/>
              <w:jc w:val="center"/>
              <w:rPr>
                <w:rFonts w:ascii="宋体" w:hAnsi="宋体" w:cs="宋体"/>
                <w:kern w:val="0"/>
                <w:sz w:val="24"/>
              </w:rPr>
            </w:pPr>
          </w:p>
        </w:tc>
        <w:tc>
          <w:tcPr>
            <w:tcW w:w="2061" w:type="dxa"/>
            <w:vAlign w:val="center"/>
          </w:tcPr>
          <w:p w14:paraId="074311C9">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14:paraId="53B1507E">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059B4863">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0C4B577A">
            <w:pPr>
              <w:spacing w:line="360" w:lineRule="auto"/>
              <w:jc w:val="center"/>
              <w:rPr>
                <w:rFonts w:ascii="宋体" w:hAnsi="宋体" w:cs="宋体"/>
                <w:kern w:val="0"/>
                <w:sz w:val="24"/>
              </w:rPr>
            </w:pPr>
            <w:r>
              <w:rPr>
                <w:rFonts w:hint="eastAsia" w:ascii="宋体" w:hAnsi="宋体" w:cs="宋体"/>
                <w:sz w:val="24"/>
              </w:rPr>
              <w:t>市非税收入管理系统</w:t>
            </w:r>
          </w:p>
        </w:tc>
        <w:tc>
          <w:tcPr>
            <w:tcW w:w="1787" w:type="dxa"/>
            <w:vAlign w:val="center"/>
          </w:tcPr>
          <w:p w14:paraId="58233349">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96B7886">
            <w:pPr>
              <w:spacing w:line="360" w:lineRule="auto"/>
              <w:rPr>
                <w:rFonts w:ascii="宋体" w:hAnsi="宋体" w:cs="宋体"/>
                <w:kern w:val="0"/>
                <w:sz w:val="22"/>
              </w:rPr>
            </w:pPr>
          </w:p>
        </w:tc>
      </w:tr>
      <w:tr w14:paraId="7452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DF739DB">
            <w:pPr>
              <w:spacing w:line="360" w:lineRule="auto"/>
              <w:jc w:val="center"/>
              <w:rPr>
                <w:rFonts w:ascii="宋体" w:hAnsi="宋体" w:cs="宋体"/>
                <w:kern w:val="0"/>
                <w:sz w:val="24"/>
              </w:rPr>
            </w:pPr>
          </w:p>
        </w:tc>
        <w:tc>
          <w:tcPr>
            <w:tcW w:w="2051" w:type="dxa"/>
            <w:vMerge w:val="continue"/>
            <w:vAlign w:val="center"/>
          </w:tcPr>
          <w:p w14:paraId="50A6E188">
            <w:pPr>
              <w:spacing w:line="360" w:lineRule="auto"/>
              <w:jc w:val="center"/>
              <w:rPr>
                <w:rFonts w:ascii="宋体" w:hAnsi="宋体" w:cs="宋体"/>
                <w:kern w:val="0"/>
                <w:sz w:val="24"/>
              </w:rPr>
            </w:pPr>
          </w:p>
        </w:tc>
        <w:tc>
          <w:tcPr>
            <w:tcW w:w="2061" w:type="dxa"/>
            <w:vAlign w:val="center"/>
          </w:tcPr>
          <w:p w14:paraId="7B5E2BB7">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14:paraId="4F9ED5C1">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14:paraId="421A6F68">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14:paraId="30E80F76">
            <w:pPr>
              <w:spacing w:line="360" w:lineRule="auto"/>
              <w:jc w:val="center"/>
              <w:rPr>
                <w:rFonts w:ascii="宋体" w:hAnsi="宋体" w:cs="宋体"/>
                <w:kern w:val="0"/>
                <w:sz w:val="24"/>
              </w:rPr>
            </w:pPr>
            <w:r>
              <w:rPr>
                <w:rFonts w:hint="eastAsia" w:ascii="宋体" w:hAnsi="宋体" w:cs="宋体"/>
                <w:sz w:val="24"/>
              </w:rPr>
              <w:t>省预决算公开平台、部门网站</w:t>
            </w:r>
          </w:p>
        </w:tc>
        <w:tc>
          <w:tcPr>
            <w:tcW w:w="1787" w:type="dxa"/>
            <w:vAlign w:val="center"/>
          </w:tcPr>
          <w:p w14:paraId="03C96D4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7AF72BA">
            <w:pPr>
              <w:spacing w:line="360" w:lineRule="auto"/>
              <w:rPr>
                <w:rFonts w:ascii="宋体" w:hAnsi="宋体" w:cs="宋体"/>
                <w:kern w:val="0"/>
                <w:sz w:val="22"/>
              </w:rPr>
            </w:pPr>
          </w:p>
        </w:tc>
      </w:tr>
      <w:tr w14:paraId="230B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5C862F2">
            <w:pPr>
              <w:spacing w:line="360" w:lineRule="auto"/>
              <w:jc w:val="center"/>
              <w:rPr>
                <w:rFonts w:ascii="宋体" w:hAnsi="宋体" w:cs="宋体"/>
                <w:kern w:val="0"/>
                <w:sz w:val="24"/>
              </w:rPr>
            </w:pPr>
          </w:p>
        </w:tc>
        <w:tc>
          <w:tcPr>
            <w:tcW w:w="2051" w:type="dxa"/>
            <w:vMerge w:val="continue"/>
            <w:vAlign w:val="center"/>
          </w:tcPr>
          <w:p w14:paraId="51F4BF56">
            <w:pPr>
              <w:spacing w:line="360" w:lineRule="auto"/>
              <w:jc w:val="center"/>
              <w:rPr>
                <w:rFonts w:ascii="宋体" w:hAnsi="宋体" w:cs="宋体"/>
                <w:kern w:val="0"/>
                <w:sz w:val="24"/>
              </w:rPr>
            </w:pPr>
          </w:p>
        </w:tc>
        <w:tc>
          <w:tcPr>
            <w:tcW w:w="2061" w:type="dxa"/>
            <w:vAlign w:val="center"/>
          </w:tcPr>
          <w:p w14:paraId="0365829F">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14:paraId="6BAD20C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328988A5">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4EB9E845">
            <w:pPr>
              <w:spacing w:line="360" w:lineRule="auto"/>
              <w:jc w:val="center"/>
              <w:rPr>
                <w:rFonts w:ascii="宋体" w:hAnsi="宋体" w:cs="宋体"/>
                <w:kern w:val="0"/>
                <w:sz w:val="24"/>
              </w:rPr>
            </w:pPr>
            <w:r>
              <w:rPr>
                <w:rFonts w:hint="eastAsia" w:ascii="宋体" w:hAnsi="宋体" w:cs="宋体"/>
                <w:sz w:val="24"/>
              </w:rPr>
              <w:t>预算管理相关制度</w:t>
            </w:r>
          </w:p>
        </w:tc>
        <w:tc>
          <w:tcPr>
            <w:tcW w:w="1787" w:type="dxa"/>
            <w:vAlign w:val="center"/>
          </w:tcPr>
          <w:p w14:paraId="77B7965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344A3CC">
            <w:pPr>
              <w:spacing w:line="360" w:lineRule="auto"/>
              <w:rPr>
                <w:rFonts w:ascii="宋体" w:hAnsi="宋体" w:cs="宋体"/>
                <w:kern w:val="0"/>
                <w:sz w:val="22"/>
              </w:rPr>
            </w:pPr>
          </w:p>
        </w:tc>
      </w:tr>
      <w:tr w14:paraId="2047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A54FFE0">
            <w:pPr>
              <w:spacing w:line="360" w:lineRule="auto"/>
              <w:jc w:val="center"/>
              <w:rPr>
                <w:rFonts w:ascii="宋体" w:hAnsi="宋体" w:cs="宋体"/>
                <w:kern w:val="0"/>
                <w:sz w:val="24"/>
              </w:rPr>
            </w:pPr>
          </w:p>
        </w:tc>
        <w:tc>
          <w:tcPr>
            <w:tcW w:w="2051" w:type="dxa"/>
            <w:vMerge w:val="continue"/>
            <w:vAlign w:val="center"/>
          </w:tcPr>
          <w:p w14:paraId="5797D81D">
            <w:pPr>
              <w:spacing w:line="360" w:lineRule="auto"/>
              <w:jc w:val="center"/>
              <w:rPr>
                <w:rFonts w:ascii="宋体" w:hAnsi="宋体" w:cs="宋体"/>
                <w:kern w:val="0"/>
                <w:sz w:val="24"/>
              </w:rPr>
            </w:pPr>
          </w:p>
        </w:tc>
        <w:tc>
          <w:tcPr>
            <w:tcW w:w="2061" w:type="dxa"/>
            <w:vAlign w:val="center"/>
          </w:tcPr>
          <w:p w14:paraId="42244A59">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14:paraId="64F48256">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93F649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E04DBC9">
            <w:pPr>
              <w:spacing w:line="360" w:lineRule="auto"/>
              <w:jc w:val="center"/>
              <w:rPr>
                <w:rFonts w:ascii="宋体" w:hAnsi="宋体" w:cs="宋体"/>
                <w:kern w:val="0"/>
                <w:sz w:val="24"/>
              </w:rPr>
            </w:pPr>
            <w:r>
              <w:rPr>
                <w:rFonts w:hint="eastAsia" w:ascii="宋体" w:hAnsi="宋体" w:cs="宋体"/>
                <w:sz w:val="24"/>
              </w:rPr>
              <w:t>省行政事业单位资产云平台、台账资料</w:t>
            </w:r>
          </w:p>
        </w:tc>
        <w:tc>
          <w:tcPr>
            <w:tcW w:w="1787" w:type="dxa"/>
            <w:vAlign w:val="center"/>
          </w:tcPr>
          <w:p w14:paraId="33E87C3F">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1D3A996">
            <w:pPr>
              <w:spacing w:line="360" w:lineRule="auto"/>
              <w:rPr>
                <w:rFonts w:ascii="宋体" w:hAnsi="宋体" w:cs="宋体"/>
                <w:kern w:val="0"/>
                <w:sz w:val="22"/>
              </w:rPr>
            </w:pPr>
          </w:p>
        </w:tc>
      </w:tr>
      <w:tr w14:paraId="01A5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3BE18FA">
            <w:pPr>
              <w:spacing w:line="360" w:lineRule="auto"/>
              <w:jc w:val="center"/>
              <w:rPr>
                <w:rFonts w:ascii="宋体" w:hAnsi="宋体" w:cs="宋体"/>
                <w:kern w:val="0"/>
                <w:sz w:val="24"/>
              </w:rPr>
            </w:pPr>
          </w:p>
        </w:tc>
        <w:tc>
          <w:tcPr>
            <w:tcW w:w="2051" w:type="dxa"/>
            <w:vMerge w:val="continue"/>
            <w:vAlign w:val="center"/>
          </w:tcPr>
          <w:p w14:paraId="0A14DFB4">
            <w:pPr>
              <w:spacing w:line="360" w:lineRule="auto"/>
              <w:jc w:val="center"/>
              <w:rPr>
                <w:rFonts w:ascii="宋体" w:hAnsi="宋体" w:cs="宋体"/>
                <w:kern w:val="0"/>
                <w:sz w:val="24"/>
              </w:rPr>
            </w:pPr>
          </w:p>
        </w:tc>
        <w:tc>
          <w:tcPr>
            <w:tcW w:w="2061" w:type="dxa"/>
            <w:vAlign w:val="center"/>
          </w:tcPr>
          <w:p w14:paraId="4EDCA664">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14:paraId="05CFF0C4">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76E4BA45">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70212827">
            <w:pPr>
              <w:spacing w:line="360" w:lineRule="auto"/>
              <w:jc w:val="center"/>
              <w:rPr>
                <w:rFonts w:ascii="宋体" w:hAnsi="宋体" w:cs="宋体"/>
                <w:kern w:val="0"/>
                <w:sz w:val="24"/>
              </w:rPr>
            </w:pPr>
            <w:r>
              <w:rPr>
                <w:rFonts w:hint="eastAsia" w:ascii="宋体" w:hAnsi="宋体" w:cs="宋体"/>
                <w:sz w:val="24"/>
              </w:rPr>
              <w:t>资产管理相关制度</w:t>
            </w:r>
          </w:p>
        </w:tc>
        <w:tc>
          <w:tcPr>
            <w:tcW w:w="1787" w:type="dxa"/>
            <w:vAlign w:val="center"/>
          </w:tcPr>
          <w:p w14:paraId="198E4F3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56F4037">
            <w:pPr>
              <w:spacing w:line="360" w:lineRule="auto"/>
              <w:rPr>
                <w:rFonts w:ascii="宋体" w:hAnsi="宋体" w:cs="宋体"/>
                <w:kern w:val="0"/>
                <w:sz w:val="22"/>
              </w:rPr>
            </w:pPr>
          </w:p>
        </w:tc>
      </w:tr>
      <w:tr w14:paraId="610A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51A6CCE">
            <w:pPr>
              <w:spacing w:line="360" w:lineRule="auto"/>
              <w:jc w:val="center"/>
              <w:rPr>
                <w:rFonts w:ascii="宋体" w:hAnsi="宋体" w:cs="宋体"/>
                <w:kern w:val="0"/>
                <w:sz w:val="24"/>
              </w:rPr>
            </w:pPr>
          </w:p>
        </w:tc>
        <w:tc>
          <w:tcPr>
            <w:tcW w:w="2051" w:type="dxa"/>
            <w:vMerge w:val="continue"/>
            <w:vAlign w:val="center"/>
          </w:tcPr>
          <w:p w14:paraId="5D912637">
            <w:pPr>
              <w:spacing w:line="360" w:lineRule="auto"/>
              <w:jc w:val="center"/>
              <w:rPr>
                <w:rFonts w:ascii="宋体" w:hAnsi="宋体" w:cs="宋体"/>
                <w:kern w:val="0"/>
                <w:sz w:val="24"/>
              </w:rPr>
            </w:pPr>
          </w:p>
        </w:tc>
        <w:tc>
          <w:tcPr>
            <w:tcW w:w="2061" w:type="dxa"/>
            <w:vAlign w:val="center"/>
          </w:tcPr>
          <w:p w14:paraId="434640E2">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14:paraId="475E1FFD">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11465C40">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2086EDBA">
            <w:pPr>
              <w:spacing w:line="360" w:lineRule="auto"/>
              <w:jc w:val="center"/>
              <w:rPr>
                <w:rFonts w:ascii="宋体" w:hAnsi="宋体" w:cs="宋体"/>
                <w:kern w:val="0"/>
                <w:sz w:val="24"/>
              </w:rPr>
            </w:pPr>
            <w:r>
              <w:rPr>
                <w:rFonts w:hint="eastAsia" w:ascii="宋体" w:hAnsi="宋体" w:cs="宋体"/>
                <w:sz w:val="24"/>
              </w:rPr>
              <w:t>省行政事业单位资产云平台、台账资料</w:t>
            </w:r>
          </w:p>
        </w:tc>
        <w:tc>
          <w:tcPr>
            <w:tcW w:w="1787" w:type="dxa"/>
            <w:vAlign w:val="center"/>
          </w:tcPr>
          <w:p w14:paraId="3760D81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5C801C7">
            <w:pPr>
              <w:spacing w:line="360" w:lineRule="auto"/>
              <w:rPr>
                <w:rFonts w:ascii="宋体" w:hAnsi="宋体" w:cs="宋体"/>
                <w:kern w:val="0"/>
                <w:sz w:val="22"/>
              </w:rPr>
            </w:pPr>
          </w:p>
        </w:tc>
      </w:tr>
      <w:tr w14:paraId="15E4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BEA947">
            <w:pPr>
              <w:spacing w:line="360" w:lineRule="auto"/>
              <w:jc w:val="center"/>
              <w:rPr>
                <w:rFonts w:ascii="宋体" w:hAnsi="宋体" w:cs="宋体"/>
                <w:kern w:val="0"/>
                <w:sz w:val="24"/>
              </w:rPr>
            </w:pPr>
          </w:p>
        </w:tc>
        <w:tc>
          <w:tcPr>
            <w:tcW w:w="2051" w:type="dxa"/>
            <w:vMerge w:val="continue"/>
            <w:vAlign w:val="center"/>
          </w:tcPr>
          <w:p w14:paraId="6E492389">
            <w:pPr>
              <w:spacing w:line="360" w:lineRule="auto"/>
              <w:jc w:val="center"/>
              <w:rPr>
                <w:rFonts w:ascii="宋体" w:hAnsi="宋体" w:cs="宋体"/>
                <w:kern w:val="0"/>
                <w:sz w:val="24"/>
              </w:rPr>
            </w:pPr>
          </w:p>
        </w:tc>
        <w:tc>
          <w:tcPr>
            <w:tcW w:w="2061" w:type="dxa"/>
            <w:vAlign w:val="center"/>
          </w:tcPr>
          <w:p w14:paraId="1B490CAB">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14:paraId="00C1A77C">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7B5045A9">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4DEB1F7B">
            <w:pPr>
              <w:spacing w:line="360" w:lineRule="auto"/>
              <w:jc w:val="center"/>
              <w:rPr>
                <w:rFonts w:ascii="宋体" w:hAnsi="宋体" w:cs="宋体"/>
                <w:kern w:val="0"/>
                <w:sz w:val="24"/>
              </w:rPr>
            </w:pPr>
            <w:r>
              <w:rPr>
                <w:rFonts w:hint="eastAsia" w:ascii="宋体" w:hAnsi="宋体" w:cs="宋体"/>
                <w:sz w:val="24"/>
              </w:rPr>
              <w:t>会议纪要、相关文件、台账资料</w:t>
            </w:r>
          </w:p>
        </w:tc>
        <w:tc>
          <w:tcPr>
            <w:tcW w:w="1787" w:type="dxa"/>
            <w:vAlign w:val="center"/>
          </w:tcPr>
          <w:p w14:paraId="02F285A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99DE7DF">
            <w:pPr>
              <w:spacing w:line="360" w:lineRule="auto"/>
              <w:rPr>
                <w:rFonts w:ascii="宋体" w:hAnsi="宋体" w:cs="宋体"/>
                <w:kern w:val="0"/>
                <w:sz w:val="22"/>
              </w:rPr>
            </w:pPr>
          </w:p>
        </w:tc>
      </w:tr>
      <w:tr w14:paraId="58E4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0CFE3EC">
            <w:pPr>
              <w:spacing w:line="360" w:lineRule="auto"/>
              <w:jc w:val="center"/>
              <w:rPr>
                <w:rFonts w:ascii="宋体" w:hAnsi="宋体" w:cs="宋体"/>
                <w:kern w:val="0"/>
                <w:sz w:val="24"/>
              </w:rPr>
            </w:pPr>
          </w:p>
        </w:tc>
        <w:tc>
          <w:tcPr>
            <w:tcW w:w="2051" w:type="dxa"/>
            <w:vMerge w:val="continue"/>
            <w:vAlign w:val="center"/>
          </w:tcPr>
          <w:p w14:paraId="327AF0FD">
            <w:pPr>
              <w:spacing w:line="360" w:lineRule="auto"/>
              <w:jc w:val="center"/>
              <w:rPr>
                <w:rFonts w:ascii="宋体" w:hAnsi="宋体" w:cs="宋体"/>
                <w:kern w:val="0"/>
                <w:sz w:val="24"/>
              </w:rPr>
            </w:pPr>
          </w:p>
        </w:tc>
        <w:tc>
          <w:tcPr>
            <w:tcW w:w="2061" w:type="dxa"/>
            <w:vAlign w:val="center"/>
          </w:tcPr>
          <w:p w14:paraId="146F97C5">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14:paraId="6151335D">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2966C411">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0B27586D">
            <w:pPr>
              <w:spacing w:line="360" w:lineRule="auto"/>
              <w:jc w:val="center"/>
              <w:rPr>
                <w:rFonts w:ascii="宋体" w:hAnsi="宋体" w:cs="宋体"/>
                <w:kern w:val="0"/>
                <w:sz w:val="24"/>
              </w:rPr>
            </w:pPr>
            <w:r>
              <w:rPr>
                <w:rFonts w:hint="eastAsia" w:ascii="宋体" w:hAnsi="宋体" w:cs="宋体"/>
                <w:sz w:val="24"/>
              </w:rPr>
              <w:t>项目管理相关制度</w:t>
            </w:r>
          </w:p>
        </w:tc>
        <w:tc>
          <w:tcPr>
            <w:tcW w:w="1787" w:type="dxa"/>
            <w:vAlign w:val="center"/>
          </w:tcPr>
          <w:p w14:paraId="651AB6B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71A78FF">
            <w:pPr>
              <w:spacing w:line="360" w:lineRule="auto"/>
              <w:rPr>
                <w:rFonts w:ascii="宋体" w:hAnsi="宋体" w:cs="宋体"/>
                <w:kern w:val="0"/>
                <w:sz w:val="22"/>
              </w:rPr>
            </w:pPr>
          </w:p>
        </w:tc>
      </w:tr>
      <w:tr w14:paraId="7745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5481A4B">
            <w:pPr>
              <w:spacing w:line="360" w:lineRule="auto"/>
              <w:jc w:val="center"/>
              <w:rPr>
                <w:rFonts w:ascii="宋体" w:hAnsi="宋体" w:cs="宋体"/>
                <w:kern w:val="0"/>
                <w:sz w:val="24"/>
              </w:rPr>
            </w:pPr>
          </w:p>
        </w:tc>
        <w:tc>
          <w:tcPr>
            <w:tcW w:w="2051" w:type="dxa"/>
            <w:vMerge w:val="continue"/>
            <w:vAlign w:val="center"/>
          </w:tcPr>
          <w:p w14:paraId="7645CD4B">
            <w:pPr>
              <w:spacing w:line="360" w:lineRule="auto"/>
              <w:jc w:val="center"/>
              <w:rPr>
                <w:rFonts w:ascii="宋体" w:hAnsi="宋体" w:cs="宋体"/>
                <w:kern w:val="0"/>
                <w:sz w:val="24"/>
              </w:rPr>
            </w:pPr>
          </w:p>
        </w:tc>
        <w:tc>
          <w:tcPr>
            <w:tcW w:w="2061" w:type="dxa"/>
            <w:vAlign w:val="center"/>
          </w:tcPr>
          <w:p w14:paraId="30BF6B97">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14:paraId="7AC31E46">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56FE8B55">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744F4575">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6F92E3E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D1687AC">
            <w:pPr>
              <w:spacing w:line="360" w:lineRule="auto"/>
              <w:rPr>
                <w:rFonts w:ascii="宋体" w:hAnsi="宋体" w:cs="宋体"/>
                <w:kern w:val="0"/>
                <w:sz w:val="22"/>
              </w:rPr>
            </w:pPr>
          </w:p>
        </w:tc>
      </w:tr>
      <w:tr w14:paraId="6ABE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3FB5551">
            <w:pPr>
              <w:spacing w:line="360" w:lineRule="auto"/>
              <w:jc w:val="center"/>
              <w:rPr>
                <w:rFonts w:ascii="宋体" w:hAnsi="宋体" w:cs="宋体"/>
                <w:kern w:val="0"/>
                <w:sz w:val="24"/>
              </w:rPr>
            </w:pPr>
          </w:p>
        </w:tc>
        <w:tc>
          <w:tcPr>
            <w:tcW w:w="2051" w:type="dxa"/>
            <w:vMerge w:val="continue"/>
            <w:vAlign w:val="center"/>
          </w:tcPr>
          <w:p w14:paraId="5DBB78E1">
            <w:pPr>
              <w:spacing w:line="360" w:lineRule="auto"/>
              <w:jc w:val="center"/>
              <w:rPr>
                <w:rFonts w:ascii="宋体" w:hAnsi="宋体" w:cs="宋体"/>
                <w:kern w:val="0"/>
                <w:sz w:val="24"/>
              </w:rPr>
            </w:pPr>
          </w:p>
        </w:tc>
        <w:tc>
          <w:tcPr>
            <w:tcW w:w="2061" w:type="dxa"/>
            <w:vAlign w:val="center"/>
          </w:tcPr>
          <w:p w14:paraId="01D239DB">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14:paraId="4DC0CA53">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210DD838">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2B3E7C1">
            <w:pPr>
              <w:spacing w:line="360" w:lineRule="auto"/>
              <w:jc w:val="center"/>
              <w:rPr>
                <w:rFonts w:ascii="宋体" w:hAnsi="宋体" w:cs="宋体"/>
                <w:kern w:val="0"/>
                <w:sz w:val="24"/>
              </w:rPr>
            </w:pPr>
            <w:r>
              <w:rPr>
                <w:rFonts w:hint="eastAsia" w:ascii="宋体" w:hAnsi="宋体" w:cs="宋体"/>
                <w:sz w:val="24"/>
              </w:rPr>
              <w:t>编办批复文件、相关台账资料</w:t>
            </w:r>
          </w:p>
        </w:tc>
        <w:tc>
          <w:tcPr>
            <w:tcW w:w="1787" w:type="dxa"/>
            <w:vAlign w:val="center"/>
          </w:tcPr>
          <w:p w14:paraId="7CE4068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8188DF5">
            <w:pPr>
              <w:spacing w:line="360" w:lineRule="auto"/>
              <w:rPr>
                <w:rFonts w:ascii="宋体" w:hAnsi="宋体" w:cs="宋体"/>
                <w:kern w:val="0"/>
                <w:sz w:val="22"/>
              </w:rPr>
            </w:pPr>
          </w:p>
        </w:tc>
      </w:tr>
      <w:tr w14:paraId="05DF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A87A6D3">
            <w:pPr>
              <w:spacing w:line="360" w:lineRule="auto"/>
              <w:jc w:val="center"/>
              <w:rPr>
                <w:rFonts w:ascii="宋体" w:hAnsi="宋体" w:cs="宋体"/>
                <w:kern w:val="0"/>
                <w:sz w:val="24"/>
              </w:rPr>
            </w:pPr>
          </w:p>
        </w:tc>
        <w:tc>
          <w:tcPr>
            <w:tcW w:w="2051" w:type="dxa"/>
            <w:vMerge w:val="continue"/>
            <w:vAlign w:val="center"/>
          </w:tcPr>
          <w:p w14:paraId="3573160A">
            <w:pPr>
              <w:spacing w:line="360" w:lineRule="auto"/>
              <w:jc w:val="center"/>
              <w:rPr>
                <w:rFonts w:ascii="宋体" w:hAnsi="宋体" w:cs="宋体"/>
                <w:kern w:val="0"/>
                <w:sz w:val="24"/>
              </w:rPr>
            </w:pPr>
          </w:p>
        </w:tc>
        <w:tc>
          <w:tcPr>
            <w:tcW w:w="2061" w:type="dxa"/>
            <w:vAlign w:val="center"/>
          </w:tcPr>
          <w:p w14:paraId="294317FC">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14:paraId="07F8F96D">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19BD2AE9">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C95E643">
            <w:pPr>
              <w:spacing w:line="360" w:lineRule="auto"/>
              <w:jc w:val="center"/>
              <w:rPr>
                <w:rFonts w:ascii="宋体" w:hAnsi="宋体" w:cs="宋体"/>
                <w:kern w:val="0"/>
                <w:sz w:val="24"/>
              </w:rPr>
            </w:pPr>
            <w:r>
              <w:rPr>
                <w:rFonts w:hint="eastAsia" w:ascii="宋体" w:hAnsi="宋体" w:cs="宋体"/>
                <w:sz w:val="24"/>
              </w:rPr>
              <w:t>人事管理相关制度</w:t>
            </w:r>
          </w:p>
        </w:tc>
        <w:tc>
          <w:tcPr>
            <w:tcW w:w="1787" w:type="dxa"/>
            <w:vAlign w:val="center"/>
          </w:tcPr>
          <w:p w14:paraId="4B2BEF3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67CB302">
            <w:pPr>
              <w:spacing w:line="360" w:lineRule="auto"/>
              <w:rPr>
                <w:rFonts w:ascii="宋体" w:hAnsi="宋体" w:cs="宋体"/>
                <w:kern w:val="0"/>
                <w:sz w:val="22"/>
              </w:rPr>
            </w:pPr>
          </w:p>
        </w:tc>
      </w:tr>
      <w:tr w14:paraId="4F5F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E4AF77D">
            <w:pPr>
              <w:spacing w:line="360" w:lineRule="auto"/>
              <w:jc w:val="center"/>
              <w:rPr>
                <w:rFonts w:ascii="宋体" w:hAnsi="宋体" w:cs="宋体"/>
                <w:kern w:val="0"/>
                <w:sz w:val="24"/>
              </w:rPr>
            </w:pPr>
          </w:p>
        </w:tc>
        <w:tc>
          <w:tcPr>
            <w:tcW w:w="2051" w:type="dxa"/>
            <w:vMerge w:val="continue"/>
            <w:vAlign w:val="center"/>
          </w:tcPr>
          <w:p w14:paraId="41C1B792">
            <w:pPr>
              <w:spacing w:line="360" w:lineRule="auto"/>
              <w:jc w:val="center"/>
              <w:rPr>
                <w:rFonts w:ascii="宋体" w:hAnsi="宋体" w:cs="宋体"/>
                <w:kern w:val="0"/>
                <w:sz w:val="24"/>
              </w:rPr>
            </w:pPr>
          </w:p>
        </w:tc>
        <w:tc>
          <w:tcPr>
            <w:tcW w:w="2061" w:type="dxa"/>
            <w:vAlign w:val="center"/>
          </w:tcPr>
          <w:p w14:paraId="2C5C7BD6">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14:paraId="525DA733">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789CCF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1837DC7">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208D2E72">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0458E35">
            <w:pPr>
              <w:spacing w:line="360" w:lineRule="auto"/>
              <w:rPr>
                <w:rFonts w:ascii="宋体" w:hAnsi="宋体" w:cs="宋体"/>
                <w:kern w:val="0"/>
                <w:sz w:val="22"/>
              </w:rPr>
            </w:pPr>
          </w:p>
        </w:tc>
      </w:tr>
      <w:tr w14:paraId="71475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B500C0B">
            <w:pPr>
              <w:spacing w:line="360" w:lineRule="auto"/>
              <w:jc w:val="center"/>
              <w:rPr>
                <w:rFonts w:ascii="宋体" w:hAnsi="宋体" w:cs="宋体"/>
                <w:kern w:val="0"/>
                <w:sz w:val="24"/>
              </w:rPr>
            </w:pPr>
          </w:p>
        </w:tc>
        <w:tc>
          <w:tcPr>
            <w:tcW w:w="2051" w:type="dxa"/>
            <w:vMerge w:val="continue"/>
            <w:vAlign w:val="center"/>
          </w:tcPr>
          <w:p w14:paraId="05A004E6">
            <w:pPr>
              <w:spacing w:line="360" w:lineRule="auto"/>
              <w:jc w:val="center"/>
              <w:rPr>
                <w:rFonts w:ascii="宋体" w:hAnsi="宋体" w:cs="宋体"/>
                <w:kern w:val="0"/>
                <w:sz w:val="24"/>
              </w:rPr>
            </w:pPr>
          </w:p>
        </w:tc>
        <w:tc>
          <w:tcPr>
            <w:tcW w:w="2061" w:type="dxa"/>
            <w:vAlign w:val="center"/>
          </w:tcPr>
          <w:p w14:paraId="3DAD5383">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14:paraId="097A30F9">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2FC1E93C">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71304040">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72E4383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BEDF62A">
            <w:pPr>
              <w:spacing w:line="360" w:lineRule="auto"/>
              <w:rPr>
                <w:rFonts w:ascii="宋体" w:hAnsi="宋体" w:cs="宋体"/>
                <w:kern w:val="0"/>
                <w:sz w:val="22"/>
              </w:rPr>
            </w:pPr>
          </w:p>
        </w:tc>
      </w:tr>
      <w:tr w14:paraId="1280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E234F62">
            <w:pPr>
              <w:spacing w:line="360" w:lineRule="auto"/>
              <w:jc w:val="center"/>
              <w:rPr>
                <w:rFonts w:ascii="宋体" w:hAnsi="宋体" w:cs="宋体"/>
                <w:kern w:val="0"/>
                <w:sz w:val="24"/>
              </w:rPr>
            </w:pPr>
          </w:p>
        </w:tc>
        <w:tc>
          <w:tcPr>
            <w:tcW w:w="2051" w:type="dxa"/>
            <w:vMerge w:val="continue"/>
            <w:vAlign w:val="center"/>
          </w:tcPr>
          <w:p w14:paraId="60827900">
            <w:pPr>
              <w:spacing w:line="360" w:lineRule="auto"/>
              <w:jc w:val="center"/>
              <w:rPr>
                <w:rFonts w:ascii="宋体" w:hAnsi="宋体" w:cs="宋体"/>
                <w:kern w:val="0"/>
                <w:sz w:val="24"/>
              </w:rPr>
            </w:pPr>
          </w:p>
        </w:tc>
        <w:tc>
          <w:tcPr>
            <w:tcW w:w="2061" w:type="dxa"/>
            <w:vAlign w:val="center"/>
          </w:tcPr>
          <w:p w14:paraId="324D4B72">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14:paraId="3453325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3C96F9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346CB99B">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4AA4763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A8EEBB1">
            <w:pPr>
              <w:spacing w:line="360" w:lineRule="auto"/>
              <w:rPr>
                <w:rFonts w:ascii="宋体" w:hAnsi="宋体" w:cs="宋体"/>
                <w:kern w:val="0"/>
                <w:sz w:val="22"/>
              </w:rPr>
            </w:pPr>
          </w:p>
        </w:tc>
      </w:tr>
      <w:tr w14:paraId="0AAE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A36C739">
            <w:pPr>
              <w:spacing w:line="360" w:lineRule="auto"/>
              <w:jc w:val="center"/>
              <w:rPr>
                <w:rFonts w:ascii="宋体" w:hAnsi="宋体" w:cs="宋体"/>
                <w:kern w:val="0"/>
                <w:sz w:val="24"/>
              </w:rPr>
            </w:pPr>
          </w:p>
        </w:tc>
        <w:tc>
          <w:tcPr>
            <w:tcW w:w="2051" w:type="dxa"/>
            <w:vMerge w:val="continue"/>
            <w:vAlign w:val="center"/>
          </w:tcPr>
          <w:p w14:paraId="74010660">
            <w:pPr>
              <w:spacing w:line="360" w:lineRule="auto"/>
              <w:jc w:val="center"/>
              <w:rPr>
                <w:rFonts w:ascii="宋体" w:hAnsi="宋体" w:cs="宋体"/>
                <w:kern w:val="0"/>
                <w:sz w:val="24"/>
              </w:rPr>
            </w:pPr>
          </w:p>
        </w:tc>
        <w:tc>
          <w:tcPr>
            <w:tcW w:w="2061" w:type="dxa"/>
            <w:vAlign w:val="center"/>
          </w:tcPr>
          <w:p w14:paraId="017CA730">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14:paraId="79C33280">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1E484CC1">
            <w:pPr>
              <w:spacing w:line="360" w:lineRule="auto"/>
              <w:jc w:val="center"/>
              <w:rPr>
                <w:rFonts w:ascii="宋体" w:hAnsi="宋体" w:cs="宋体"/>
                <w:kern w:val="0"/>
                <w:sz w:val="24"/>
              </w:rPr>
            </w:pPr>
            <w:r>
              <w:rPr>
                <w:rFonts w:hint="eastAsia" w:ascii="宋体" w:hAnsi="宋体" w:cs="宋体"/>
                <w:sz w:val="24"/>
              </w:rPr>
              <w:t>0.05%</w:t>
            </w:r>
          </w:p>
        </w:tc>
        <w:tc>
          <w:tcPr>
            <w:tcW w:w="1866" w:type="dxa"/>
            <w:vAlign w:val="center"/>
          </w:tcPr>
          <w:p w14:paraId="13BC07FB">
            <w:pPr>
              <w:spacing w:line="360" w:lineRule="auto"/>
              <w:jc w:val="center"/>
              <w:rPr>
                <w:rFonts w:ascii="宋体" w:hAnsi="宋体" w:cs="宋体"/>
                <w:kern w:val="0"/>
                <w:sz w:val="24"/>
              </w:rPr>
            </w:pPr>
            <w:r>
              <w:rPr>
                <w:rFonts w:hint="eastAsia" w:ascii="宋体" w:hAnsi="宋体" w:cs="宋体"/>
                <w:sz w:val="24"/>
              </w:rPr>
              <w:t>省预算管理一体化系统、台账资料</w:t>
            </w:r>
          </w:p>
        </w:tc>
        <w:tc>
          <w:tcPr>
            <w:tcW w:w="1787" w:type="dxa"/>
            <w:vAlign w:val="center"/>
          </w:tcPr>
          <w:p w14:paraId="462E71BF">
            <w:pPr>
              <w:spacing w:line="360" w:lineRule="auto"/>
              <w:jc w:val="center"/>
              <w:rPr>
                <w:rFonts w:ascii="宋体" w:hAnsi="宋体" w:cs="宋体"/>
                <w:kern w:val="0"/>
                <w:sz w:val="24"/>
              </w:rPr>
            </w:pPr>
            <w:r>
              <w:rPr>
                <w:rFonts w:hint="eastAsia" w:ascii="宋体" w:hAnsi="宋体" w:cs="宋体"/>
                <w:sz w:val="24"/>
              </w:rPr>
              <w:t>100%</w:t>
            </w:r>
          </w:p>
        </w:tc>
        <w:tc>
          <w:tcPr>
            <w:tcW w:w="1071" w:type="dxa"/>
          </w:tcPr>
          <w:p w14:paraId="020DE61E">
            <w:pPr>
              <w:spacing w:line="360" w:lineRule="auto"/>
              <w:rPr>
                <w:rFonts w:ascii="宋体" w:hAnsi="宋体" w:cs="宋体"/>
                <w:kern w:val="0"/>
                <w:sz w:val="22"/>
              </w:rPr>
            </w:pPr>
          </w:p>
        </w:tc>
      </w:tr>
      <w:tr w14:paraId="1AD3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8B76706">
            <w:pPr>
              <w:spacing w:line="360" w:lineRule="auto"/>
              <w:jc w:val="center"/>
              <w:rPr>
                <w:rFonts w:ascii="宋体" w:hAnsi="宋体" w:cs="宋体"/>
                <w:kern w:val="0"/>
                <w:sz w:val="24"/>
              </w:rPr>
            </w:pPr>
          </w:p>
        </w:tc>
        <w:tc>
          <w:tcPr>
            <w:tcW w:w="2051" w:type="dxa"/>
            <w:vMerge w:val="continue"/>
            <w:vAlign w:val="center"/>
          </w:tcPr>
          <w:p w14:paraId="676B0772">
            <w:pPr>
              <w:spacing w:line="360" w:lineRule="auto"/>
              <w:jc w:val="center"/>
              <w:rPr>
                <w:rFonts w:ascii="宋体" w:hAnsi="宋体" w:cs="宋体"/>
                <w:kern w:val="0"/>
                <w:sz w:val="24"/>
              </w:rPr>
            </w:pPr>
          </w:p>
        </w:tc>
        <w:tc>
          <w:tcPr>
            <w:tcW w:w="2061" w:type="dxa"/>
            <w:vAlign w:val="center"/>
          </w:tcPr>
          <w:p w14:paraId="558EFA3E">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14:paraId="24E8DD9C">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FE5819B">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C25CDD9">
            <w:pPr>
              <w:spacing w:line="360" w:lineRule="auto"/>
              <w:jc w:val="center"/>
              <w:rPr>
                <w:rFonts w:ascii="宋体" w:hAnsi="宋体" w:cs="宋体"/>
                <w:kern w:val="0"/>
                <w:sz w:val="24"/>
              </w:rPr>
            </w:pPr>
            <w:r>
              <w:rPr>
                <w:rFonts w:hint="eastAsia" w:ascii="宋体" w:hAnsi="宋体" w:cs="宋体"/>
                <w:sz w:val="24"/>
              </w:rPr>
              <w:t>省预算管理一体化系统、台账资料</w:t>
            </w:r>
          </w:p>
        </w:tc>
        <w:tc>
          <w:tcPr>
            <w:tcW w:w="1787" w:type="dxa"/>
            <w:vAlign w:val="center"/>
          </w:tcPr>
          <w:p w14:paraId="7599DA9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93B561D">
            <w:pPr>
              <w:spacing w:line="360" w:lineRule="auto"/>
              <w:rPr>
                <w:rFonts w:ascii="宋体" w:hAnsi="宋体" w:cs="宋体"/>
                <w:kern w:val="0"/>
                <w:sz w:val="22"/>
              </w:rPr>
            </w:pPr>
          </w:p>
        </w:tc>
      </w:tr>
      <w:tr w14:paraId="38B3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C04AAF9">
            <w:pPr>
              <w:spacing w:line="360" w:lineRule="auto"/>
              <w:jc w:val="center"/>
              <w:rPr>
                <w:rFonts w:ascii="宋体" w:hAnsi="宋体" w:cs="宋体"/>
                <w:kern w:val="0"/>
                <w:sz w:val="24"/>
              </w:rPr>
            </w:pPr>
          </w:p>
        </w:tc>
        <w:tc>
          <w:tcPr>
            <w:tcW w:w="2051" w:type="dxa"/>
            <w:vMerge w:val="continue"/>
            <w:vAlign w:val="center"/>
          </w:tcPr>
          <w:p w14:paraId="54E1FF8D">
            <w:pPr>
              <w:spacing w:line="360" w:lineRule="auto"/>
              <w:jc w:val="center"/>
              <w:rPr>
                <w:rFonts w:ascii="宋体" w:hAnsi="宋体" w:cs="宋体"/>
                <w:kern w:val="0"/>
                <w:sz w:val="24"/>
              </w:rPr>
            </w:pPr>
          </w:p>
        </w:tc>
        <w:tc>
          <w:tcPr>
            <w:tcW w:w="2061" w:type="dxa"/>
            <w:vAlign w:val="center"/>
          </w:tcPr>
          <w:p w14:paraId="48C3E34E">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14:paraId="466FDA3C">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14:paraId="081C3FA8">
            <w:pPr>
              <w:spacing w:line="360" w:lineRule="auto"/>
              <w:jc w:val="center"/>
              <w:rPr>
                <w:rFonts w:ascii="宋体" w:hAnsi="宋体" w:cs="宋体"/>
                <w:kern w:val="0"/>
                <w:sz w:val="24"/>
              </w:rPr>
            </w:pPr>
            <w:r>
              <w:rPr>
                <w:rFonts w:hint="eastAsia" w:ascii="宋体" w:hAnsi="宋体" w:cs="宋体"/>
                <w:sz w:val="24"/>
              </w:rPr>
              <w:t>1.41%</w:t>
            </w:r>
          </w:p>
        </w:tc>
        <w:tc>
          <w:tcPr>
            <w:tcW w:w="1866" w:type="dxa"/>
            <w:vAlign w:val="center"/>
          </w:tcPr>
          <w:p w14:paraId="0DE1FEB1">
            <w:pPr>
              <w:spacing w:line="360" w:lineRule="auto"/>
              <w:jc w:val="center"/>
              <w:rPr>
                <w:rFonts w:ascii="宋体" w:hAnsi="宋体" w:cs="宋体"/>
                <w:kern w:val="0"/>
                <w:sz w:val="24"/>
              </w:rPr>
            </w:pPr>
            <w:r>
              <w:rPr>
                <w:rFonts w:hint="eastAsia" w:ascii="宋体" w:hAnsi="宋体" w:cs="宋体"/>
                <w:sz w:val="24"/>
              </w:rPr>
              <w:t>省预算管理一体化系统</w:t>
            </w:r>
          </w:p>
        </w:tc>
        <w:tc>
          <w:tcPr>
            <w:tcW w:w="1787" w:type="dxa"/>
            <w:vAlign w:val="center"/>
          </w:tcPr>
          <w:p w14:paraId="1B93AE61">
            <w:pPr>
              <w:spacing w:line="360" w:lineRule="auto"/>
              <w:jc w:val="center"/>
              <w:rPr>
                <w:rFonts w:ascii="宋体" w:hAnsi="宋体" w:cs="宋体"/>
                <w:kern w:val="0"/>
                <w:sz w:val="24"/>
              </w:rPr>
            </w:pPr>
            <w:r>
              <w:rPr>
                <w:rFonts w:hint="eastAsia" w:ascii="宋体" w:hAnsi="宋体" w:cs="宋体"/>
                <w:sz w:val="24"/>
              </w:rPr>
              <w:t>-85.90%</w:t>
            </w:r>
          </w:p>
        </w:tc>
        <w:tc>
          <w:tcPr>
            <w:tcW w:w="1071" w:type="dxa"/>
          </w:tcPr>
          <w:p w14:paraId="735BE4E0">
            <w:pPr>
              <w:spacing w:line="360" w:lineRule="auto"/>
              <w:rPr>
                <w:rFonts w:ascii="宋体" w:hAnsi="宋体" w:cs="宋体"/>
                <w:kern w:val="0"/>
                <w:sz w:val="22"/>
              </w:rPr>
            </w:pPr>
          </w:p>
        </w:tc>
      </w:tr>
      <w:tr w14:paraId="219A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172791A">
            <w:pPr>
              <w:spacing w:line="360" w:lineRule="auto"/>
              <w:jc w:val="center"/>
              <w:rPr>
                <w:rFonts w:ascii="宋体" w:hAnsi="宋体" w:cs="宋体"/>
                <w:kern w:val="0"/>
                <w:sz w:val="24"/>
              </w:rPr>
            </w:pPr>
          </w:p>
        </w:tc>
        <w:tc>
          <w:tcPr>
            <w:tcW w:w="2051" w:type="dxa"/>
            <w:vMerge w:val="continue"/>
            <w:vAlign w:val="center"/>
          </w:tcPr>
          <w:p w14:paraId="551E69AE">
            <w:pPr>
              <w:spacing w:line="360" w:lineRule="auto"/>
              <w:jc w:val="center"/>
              <w:rPr>
                <w:rFonts w:ascii="宋体" w:hAnsi="宋体" w:cs="宋体"/>
                <w:kern w:val="0"/>
                <w:sz w:val="24"/>
              </w:rPr>
            </w:pPr>
          </w:p>
        </w:tc>
        <w:tc>
          <w:tcPr>
            <w:tcW w:w="2061" w:type="dxa"/>
            <w:vAlign w:val="center"/>
          </w:tcPr>
          <w:p w14:paraId="0F1937D7">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14:paraId="63F89023">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582DDCF7">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519DADC5">
            <w:pPr>
              <w:spacing w:line="360" w:lineRule="auto"/>
              <w:jc w:val="center"/>
              <w:rPr>
                <w:rFonts w:ascii="宋体" w:hAnsi="宋体" w:cs="宋体"/>
                <w:kern w:val="0"/>
                <w:sz w:val="24"/>
              </w:rPr>
            </w:pPr>
            <w:r>
              <w:rPr>
                <w:rFonts w:hint="eastAsia" w:ascii="宋体" w:hAnsi="宋体" w:cs="宋体"/>
                <w:sz w:val="24"/>
              </w:rPr>
              <w:t>决算报表</w:t>
            </w:r>
          </w:p>
        </w:tc>
        <w:tc>
          <w:tcPr>
            <w:tcW w:w="1787" w:type="dxa"/>
            <w:vAlign w:val="center"/>
          </w:tcPr>
          <w:p w14:paraId="07497D7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1FD8A21">
            <w:pPr>
              <w:spacing w:line="360" w:lineRule="auto"/>
              <w:rPr>
                <w:rFonts w:ascii="宋体" w:hAnsi="宋体" w:cs="宋体"/>
                <w:kern w:val="0"/>
                <w:sz w:val="22"/>
              </w:rPr>
            </w:pPr>
          </w:p>
        </w:tc>
      </w:tr>
      <w:tr w14:paraId="5272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DCCDF93">
            <w:pPr>
              <w:spacing w:line="360" w:lineRule="auto"/>
              <w:jc w:val="center"/>
              <w:rPr>
                <w:rFonts w:ascii="宋体" w:hAnsi="宋体" w:cs="宋体"/>
                <w:kern w:val="0"/>
                <w:sz w:val="24"/>
              </w:rPr>
            </w:pPr>
          </w:p>
        </w:tc>
        <w:tc>
          <w:tcPr>
            <w:tcW w:w="2051" w:type="dxa"/>
            <w:vMerge w:val="continue"/>
            <w:vAlign w:val="center"/>
          </w:tcPr>
          <w:p w14:paraId="46FA3AF6">
            <w:pPr>
              <w:spacing w:line="360" w:lineRule="auto"/>
              <w:jc w:val="center"/>
              <w:rPr>
                <w:rFonts w:ascii="宋体" w:hAnsi="宋体" w:cs="宋体"/>
                <w:kern w:val="0"/>
                <w:sz w:val="24"/>
              </w:rPr>
            </w:pPr>
          </w:p>
        </w:tc>
        <w:tc>
          <w:tcPr>
            <w:tcW w:w="2061" w:type="dxa"/>
            <w:vAlign w:val="center"/>
          </w:tcPr>
          <w:p w14:paraId="3DE6233F">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14:paraId="61E34DA7">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14:paraId="78B648A2">
            <w:pPr>
              <w:spacing w:line="360" w:lineRule="auto"/>
              <w:jc w:val="center"/>
              <w:rPr>
                <w:rFonts w:ascii="宋体" w:hAnsi="宋体" w:cs="宋体"/>
                <w:kern w:val="0"/>
                <w:sz w:val="24"/>
              </w:rPr>
            </w:pPr>
            <w:r>
              <w:rPr>
                <w:rFonts w:hint="eastAsia" w:ascii="宋体" w:hAnsi="宋体" w:cs="宋体"/>
                <w:sz w:val="24"/>
              </w:rPr>
              <w:t>96.92%</w:t>
            </w:r>
          </w:p>
        </w:tc>
        <w:tc>
          <w:tcPr>
            <w:tcW w:w="1866" w:type="dxa"/>
            <w:vAlign w:val="center"/>
          </w:tcPr>
          <w:p w14:paraId="768B8663">
            <w:pPr>
              <w:spacing w:line="360" w:lineRule="auto"/>
              <w:jc w:val="center"/>
              <w:rPr>
                <w:rFonts w:ascii="宋体" w:hAnsi="宋体" w:cs="宋体"/>
                <w:kern w:val="0"/>
                <w:sz w:val="24"/>
              </w:rPr>
            </w:pPr>
            <w:r>
              <w:rPr>
                <w:rFonts w:hint="eastAsia" w:ascii="宋体" w:hAnsi="宋体" w:cs="宋体"/>
                <w:sz w:val="24"/>
              </w:rPr>
              <w:t>决算报表</w:t>
            </w:r>
          </w:p>
        </w:tc>
        <w:tc>
          <w:tcPr>
            <w:tcW w:w="1787" w:type="dxa"/>
            <w:vAlign w:val="center"/>
          </w:tcPr>
          <w:p w14:paraId="375E5408">
            <w:pPr>
              <w:spacing w:line="360" w:lineRule="auto"/>
              <w:jc w:val="center"/>
              <w:rPr>
                <w:rFonts w:ascii="宋体" w:hAnsi="宋体" w:cs="宋体"/>
                <w:kern w:val="0"/>
                <w:sz w:val="24"/>
              </w:rPr>
            </w:pPr>
            <w:r>
              <w:rPr>
                <w:rFonts w:hint="eastAsia" w:ascii="宋体" w:hAnsi="宋体" w:cs="宋体"/>
                <w:sz w:val="24"/>
              </w:rPr>
              <w:t>-3.08%</w:t>
            </w:r>
          </w:p>
        </w:tc>
        <w:tc>
          <w:tcPr>
            <w:tcW w:w="1071" w:type="dxa"/>
          </w:tcPr>
          <w:p w14:paraId="01B9D63E">
            <w:pPr>
              <w:spacing w:line="360" w:lineRule="auto"/>
              <w:rPr>
                <w:rFonts w:ascii="宋体" w:hAnsi="宋体" w:cs="宋体"/>
                <w:kern w:val="0"/>
                <w:sz w:val="22"/>
              </w:rPr>
            </w:pPr>
          </w:p>
        </w:tc>
      </w:tr>
      <w:tr w14:paraId="67BEF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C948140">
            <w:pPr>
              <w:spacing w:line="360" w:lineRule="auto"/>
              <w:jc w:val="center"/>
              <w:rPr>
                <w:rFonts w:ascii="宋体" w:hAnsi="宋体" w:cs="宋体"/>
                <w:kern w:val="0"/>
                <w:sz w:val="24"/>
              </w:rPr>
            </w:pPr>
          </w:p>
        </w:tc>
        <w:tc>
          <w:tcPr>
            <w:tcW w:w="2051" w:type="dxa"/>
            <w:vMerge w:val="continue"/>
            <w:vAlign w:val="center"/>
          </w:tcPr>
          <w:p w14:paraId="49F5265E">
            <w:pPr>
              <w:spacing w:line="360" w:lineRule="auto"/>
              <w:jc w:val="center"/>
              <w:rPr>
                <w:rFonts w:ascii="宋体" w:hAnsi="宋体" w:cs="宋体"/>
                <w:kern w:val="0"/>
                <w:sz w:val="24"/>
              </w:rPr>
            </w:pPr>
          </w:p>
        </w:tc>
        <w:tc>
          <w:tcPr>
            <w:tcW w:w="2061" w:type="dxa"/>
            <w:vAlign w:val="center"/>
          </w:tcPr>
          <w:p w14:paraId="4C1EE7EB">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14:paraId="766950F4">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14:paraId="5C2483EB">
            <w:pPr>
              <w:spacing w:line="360" w:lineRule="auto"/>
              <w:jc w:val="center"/>
              <w:rPr>
                <w:rFonts w:ascii="宋体" w:hAnsi="宋体" w:cs="宋体"/>
                <w:kern w:val="0"/>
                <w:sz w:val="24"/>
              </w:rPr>
            </w:pPr>
            <w:r>
              <w:rPr>
                <w:rFonts w:hint="eastAsia" w:ascii="宋体" w:hAnsi="宋体" w:cs="宋体"/>
                <w:sz w:val="24"/>
              </w:rPr>
              <w:t>-44.87%</w:t>
            </w:r>
          </w:p>
        </w:tc>
        <w:tc>
          <w:tcPr>
            <w:tcW w:w="1866" w:type="dxa"/>
            <w:vAlign w:val="center"/>
          </w:tcPr>
          <w:p w14:paraId="3DB2A210">
            <w:pPr>
              <w:spacing w:line="360" w:lineRule="auto"/>
              <w:jc w:val="center"/>
              <w:rPr>
                <w:rFonts w:ascii="宋体" w:hAnsi="宋体" w:cs="宋体"/>
                <w:kern w:val="0"/>
                <w:sz w:val="24"/>
              </w:rPr>
            </w:pPr>
            <w:r>
              <w:rPr>
                <w:rFonts w:hint="eastAsia" w:ascii="宋体" w:hAnsi="宋体" w:cs="宋体"/>
                <w:sz w:val="24"/>
              </w:rPr>
              <w:t>决算报表</w:t>
            </w:r>
          </w:p>
        </w:tc>
        <w:tc>
          <w:tcPr>
            <w:tcW w:w="1787" w:type="dxa"/>
            <w:vAlign w:val="center"/>
          </w:tcPr>
          <w:p w14:paraId="46329260">
            <w:pPr>
              <w:spacing w:line="360" w:lineRule="auto"/>
              <w:jc w:val="center"/>
              <w:rPr>
                <w:rFonts w:ascii="宋体" w:hAnsi="宋体" w:cs="宋体"/>
                <w:kern w:val="0"/>
                <w:sz w:val="24"/>
              </w:rPr>
            </w:pPr>
            <w:r>
              <w:rPr>
                <w:rFonts w:hint="eastAsia" w:ascii="宋体" w:hAnsi="宋体" w:cs="宋体"/>
                <w:sz w:val="24"/>
              </w:rPr>
              <w:t>100%</w:t>
            </w:r>
          </w:p>
        </w:tc>
        <w:tc>
          <w:tcPr>
            <w:tcW w:w="1071" w:type="dxa"/>
          </w:tcPr>
          <w:p w14:paraId="188873D4">
            <w:pPr>
              <w:spacing w:line="360" w:lineRule="auto"/>
              <w:rPr>
                <w:rFonts w:ascii="宋体" w:hAnsi="宋体" w:cs="宋体"/>
                <w:kern w:val="0"/>
                <w:sz w:val="22"/>
              </w:rPr>
            </w:pPr>
          </w:p>
        </w:tc>
      </w:tr>
      <w:tr w14:paraId="663E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F271212">
            <w:pPr>
              <w:spacing w:line="360" w:lineRule="auto"/>
              <w:jc w:val="center"/>
              <w:rPr>
                <w:rFonts w:ascii="宋体" w:hAnsi="宋体" w:cs="宋体"/>
                <w:kern w:val="0"/>
                <w:sz w:val="24"/>
              </w:rPr>
            </w:pPr>
          </w:p>
        </w:tc>
        <w:tc>
          <w:tcPr>
            <w:tcW w:w="2051" w:type="dxa"/>
            <w:vMerge w:val="continue"/>
            <w:vAlign w:val="center"/>
          </w:tcPr>
          <w:p w14:paraId="48DE4D61">
            <w:pPr>
              <w:spacing w:line="360" w:lineRule="auto"/>
              <w:jc w:val="center"/>
              <w:rPr>
                <w:rFonts w:ascii="宋体" w:hAnsi="宋体" w:cs="宋体"/>
                <w:kern w:val="0"/>
                <w:sz w:val="24"/>
              </w:rPr>
            </w:pPr>
          </w:p>
        </w:tc>
        <w:tc>
          <w:tcPr>
            <w:tcW w:w="2061" w:type="dxa"/>
            <w:vAlign w:val="center"/>
          </w:tcPr>
          <w:p w14:paraId="53B164B0">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14:paraId="076D261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69E10CC5">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2CFE5DCE">
            <w:pPr>
              <w:spacing w:line="360" w:lineRule="auto"/>
              <w:jc w:val="center"/>
              <w:rPr>
                <w:rFonts w:ascii="宋体" w:hAnsi="宋体" w:cs="宋体"/>
                <w:kern w:val="0"/>
                <w:sz w:val="24"/>
              </w:rPr>
            </w:pPr>
            <w:r>
              <w:rPr>
                <w:rFonts w:hint="eastAsia" w:ascii="宋体" w:hAnsi="宋体" w:cs="宋体"/>
                <w:sz w:val="24"/>
              </w:rPr>
              <w:t>政府采购平台、省预算管理一体化系统</w:t>
            </w:r>
          </w:p>
        </w:tc>
        <w:tc>
          <w:tcPr>
            <w:tcW w:w="1787" w:type="dxa"/>
            <w:vAlign w:val="center"/>
          </w:tcPr>
          <w:p w14:paraId="701B0852">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66575F7">
            <w:pPr>
              <w:spacing w:line="360" w:lineRule="auto"/>
              <w:rPr>
                <w:rFonts w:ascii="宋体" w:hAnsi="宋体" w:cs="宋体"/>
                <w:kern w:val="0"/>
                <w:sz w:val="22"/>
              </w:rPr>
            </w:pPr>
          </w:p>
        </w:tc>
      </w:tr>
      <w:tr w14:paraId="184D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E3AFF16">
            <w:pPr>
              <w:spacing w:line="360" w:lineRule="auto"/>
              <w:jc w:val="center"/>
              <w:rPr>
                <w:rFonts w:ascii="宋体" w:hAnsi="宋体" w:cs="宋体"/>
                <w:kern w:val="0"/>
                <w:sz w:val="24"/>
              </w:rPr>
            </w:pPr>
          </w:p>
        </w:tc>
        <w:tc>
          <w:tcPr>
            <w:tcW w:w="2051" w:type="dxa"/>
            <w:vMerge w:val="continue"/>
            <w:vAlign w:val="center"/>
          </w:tcPr>
          <w:p w14:paraId="6AFEDA65">
            <w:pPr>
              <w:spacing w:line="360" w:lineRule="auto"/>
              <w:jc w:val="center"/>
              <w:rPr>
                <w:rFonts w:ascii="宋体" w:hAnsi="宋体" w:cs="宋体"/>
                <w:kern w:val="0"/>
                <w:sz w:val="24"/>
              </w:rPr>
            </w:pPr>
          </w:p>
        </w:tc>
        <w:tc>
          <w:tcPr>
            <w:tcW w:w="2061" w:type="dxa"/>
            <w:vAlign w:val="center"/>
          </w:tcPr>
          <w:p w14:paraId="15A8E3FF">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14:paraId="6A20637A">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14:paraId="4D233C5C">
            <w:pPr>
              <w:spacing w:line="360" w:lineRule="auto"/>
              <w:jc w:val="center"/>
              <w:rPr>
                <w:rFonts w:ascii="宋体" w:hAnsi="宋体" w:cs="宋体"/>
                <w:kern w:val="0"/>
                <w:sz w:val="24"/>
              </w:rPr>
            </w:pPr>
            <w:r>
              <w:rPr>
                <w:rFonts w:hint="eastAsia" w:ascii="宋体" w:hAnsi="宋体" w:cs="宋体"/>
                <w:sz w:val="24"/>
              </w:rPr>
              <w:t>112%</w:t>
            </w:r>
          </w:p>
        </w:tc>
        <w:tc>
          <w:tcPr>
            <w:tcW w:w="1866" w:type="dxa"/>
            <w:vAlign w:val="center"/>
          </w:tcPr>
          <w:p w14:paraId="640CD421">
            <w:pPr>
              <w:spacing w:line="360" w:lineRule="auto"/>
              <w:jc w:val="center"/>
              <w:rPr>
                <w:rFonts w:ascii="宋体" w:hAnsi="宋体" w:cs="宋体"/>
                <w:kern w:val="0"/>
                <w:sz w:val="24"/>
              </w:rPr>
            </w:pPr>
            <w:r>
              <w:rPr>
                <w:rFonts w:hint="eastAsia" w:ascii="宋体" w:hAnsi="宋体" w:cs="宋体"/>
                <w:sz w:val="24"/>
              </w:rPr>
              <w:t>市非税管理系统</w:t>
            </w:r>
          </w:p>
        </w:tc>
        <w:tc>
          <w:tcPr>
            <w:tcW w:w="1787" w:type="dxa"/>
            <w:vAlign w:val="center"/>
          </w:tcPr>
          <w:p w14:paraId="2117CB07">
            <w:pPr>
              <w:spacing w:line="360" w:lineRule="auto"/>
              <w:jc w:val="center"/>
              <w:rPr>
                <w:rFonts w:ascii="宋体" w:hAnsi="宋体" w:cs="宋体"/>
                <w:kern w:val="0"/>
                <w:sz w:val="24"/>
              </w:rPr>
            </w:pPr>
            <w:r>
              <w:rPr>
                <w:rFonts w:hint="eastAsia" w:ascii="宋体" w:hAnsi="宋体" w:cs="宋体"/>
                <w:sz w:val="24"/>
              </w:rPr>
              <w:t>12.00%</w:t>
            </w:r>
          </w:p>
        </w:tc>
        <w:tc>
          <w:tcPr>
            <w:tcW w:w="1071" w:type="dxa"/>
          </w:tcPr>
          <w:p w14:paraId="13827E49">
            <w:pPr>
              <w:spacing w:line="360" w:lineRule="auto"/>
              <w:rPr>
                <w:rFonts w:ascii="宋体" w:hAnsi="宋体" w:cs="宋体"/>
                <w:kern w:val="0"/>
                <w:sz w:val="22"/>
              </w:rPr>
            </w:pPr>
          </w:p>
        </w:tc>
      </w:tr>
      <w:tr w14:paraId="094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C0A3B6">
            <w:pPr>
              <w:spacing w:line="360" w:lineRule="auto"/>
              <w:jc w:val="center"/>
              <w:rPr>
                <w:rFonts w:ascii="宋体" w:hAnsi="宋体" w:cs="宋体"/>
                <w:kern w:val="0"/>
                <w:sz w:val="24"/>
              </w:rPr>
            </w:pPr>
          </w:p>
        </w:tc>
        <w:tc>
          <w:tcPr>
            <w:tcW w:w="2051" w:type="dxa"/>
            <w:vMerge w:val="continue"/>
            <w:vAlign w:val="center"/>
          </w:tcPr>
          <w:p w14:paraId="66386843">
            <w:pPr>
              <w:spacing w:line="360" w:lineRule="auto"/>
              <w:jc w:val="center"/>
              <w:rPr>
                <w:rFonts w:ascii="宋体" w:hAnsi="宋体" w:cs="宋体"/>
                <w:kern w:val="0"/>
                <w:sz w:val="24"/>
              </w:rPr>
            </w:pPr>
          </w:p>
        </w:tc>
        <w:tc>
          <w:tcPr>
            <w:tcW w:w="2061" w:type="dxa"/>
            <w:vAlign w:val="center"/>
          </w:tcPr>
          <w:p w14:paraId="7A08EE83">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14:paraId="358A6A9E">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2FDCA0F">
            <w:pPr>
              <w:spacing w:line="360" w:lineRule="auto"/>
              <w:jc w:val="center"/>
              <w:rPr>
                <w:rFonts w:ascii="宋体" w:hAnsi="宋体" w:cs="宋体"/>
                <w:kern w:val="0"/>
                <w:sz w:val="24"/>
              </w:rPr>
            </w:pPr>
            <w:r>
              <w:rPr>
                <w:rFonts w:hint="eastAsia" w:ascii="宋体" w:hAnsi="宋体" w:cs="宋体"/>
                <w:sz w:val="24"/>
              </w:rPr>
              <w:t>98.59%</w:t>
            </w:r>
          </w:p>
        </w:tc>
        <w:tc>
          <w:tcPr>
            <w:tcW w:w="1866" w:type="dxa"/>
            <w:vAlign w:val="center"/>
          </w:tcPr>
          <w:p w14:paraId="09001B17">
            <w:pPr>
              <w:spacing w:line="360" w:lineRule="auto"/>
              <w:jc w:val="center"/>
              <w:rPr>
                <w:rFonts w:ascii="宋体" w:hAnsi="宋体" w:cs="宋体"/>
                <w:kern w:val="0"/>
                <w:sz w:val="24"/>
              </w:rPr>
            </w:pPr>
            <w:r>
              <w:rPr>
                <w:rFonts w:hint="eastAsia" w:ascii="宋体" w:hAnsi="宋体" w:cs="宋体"/>
                <w:sz w:val="24"/>
              </w:rPr>
              <w:t>省预算管理一体化系统</w:t>
            </w:r>
          </w:p>
        </w:tc>
        <w:tc>
          <w:tcPr>
            <w:tcW w:w="1787" w:type="dxa"/>
            <w:vAlign w:val="center"/>
          </w:tcPr>
          <w:p w14:paraId="0B5FD754">
            <w:pPr>
              <w:spacing w:line="360" w:lineRule="auto"/>
              <w:jc w:val="center"/>
              <w:rPr>
                <w:rFonts w:ascii="宋体" w:hAnsi="宋体" w:cs="宋体"/>
                <w:kern w:val="0"/>
                <w:sz w:val="24"/>
              </w:rPr>
            </w:pPr>
            <w:r>
              <w:rPr>
                <w:rFonts w:hint="eastAsia" w:ascii="宋体" w:hAnsi="宋体" w:cs="宋体"/>
                <w:sz w:val="24"/>
              </w:rPr>
              <w:t>-1.41%</w:t>
            </w:r>
          </w:p>
        </w:tc>
        <w:tc>
          <w:tcPr>
            <w:tcW w:w="1071" w:type="dxa"/>
          </w:tcPr>
          <w:p w14:paraId="52F99E95">
            <w:pPr>
              <w:spacing w:line="360" w:lineRule="auto"/>
              <w:rPr>
                <w:rFonts w:ascii="宋体" w:hAnsi="宋体" w:cs="宋体"/>
                <w:kern w:val="0"/>
                <w:sz w:val="22"/>
              </w:rPr>
            </w:pPr>
          </w:p>
        </w:tc>
      </w:tr>
      <w:tr w14:paraId="3A4E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A5D38E6">
            <w:pPr>
              <w:spacing w:line="360" w:lineRule="auto"/>
              <w:jc w:val="center"/>
              <w:rPr>
                <w:rFonts w:ascii="宋体" w:hAnsi="宋体" w:cs="宋体"/>
                <w:kern w:val="0"/>
                <w:sz w:val="24"/>
              </w:rPr>
            </w:pPr>
          </w:p>
        </w:tc>
        <w:tc>
          <w:tcPr>
            <w:tcW w:w="2051" w:type="dxa"/>
            <w:vMerge w:val="restart"/>
            <w:vAlign w:val="center"/>
          </w:tcPr>
          <w:p w14:paraId="62245341">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14:paraId="62A530B4">
            <w:pPr>
              <w:spacing w:line="360" w:lineRule="auto"/>
              <w:jc w:val="center"/>
              <w:rPr>
                <w:rFonts w:ascii="宋体" w:hAnsi="宋体" w:cs="宋体"/>
                <w:kern w:val="0"/>
                <w:sz w:val="24"/>
              </w:rPr>
            </w:pPr>
            <w:r>
              <w:rPr>
                <w:rFonts w:hint="eastAsia" w:ascii="宋体" w:hAnsi="宋体" w:cs="宋体"/>
                <w:sz w:val="24"/>
              </w:rPr>
              <w:t>民用船舶制造行业重大安全生产事故数</w:t>
            </w:r>
          </w:p>
        </w:tc>
        <w:tc>
          <w:tcPr>
            <w:tcW w:w="1987" w:type="dxa"/>
            <w:vAlign w:val="center"/>
          </w:tcPr>
          <w:p w14:paraId="2A1C0BC3">
            <w:pPr>
              <w:spacing w:line="360" w:lineRule="auto"/>
              <w:jc w:val="center"/>
              <w:rPr>
                <w:rFonts w:ascii="宋体" w:hAnsi="宋体" w:cs="宋体"/>
                <w:kern w:val="0"/>
                <w:sz w:val="24"/>
              </w:rPr>
            </w:pPr>
            <w:r>
              <w:rPr>
                <w:rFonts w:hint="eastAsia" w:ascii="宋体" w:hAnsi="宋体" w:cs="宋体"/>
                <w:sz w:val="24"/>
              </w:rPr>
              <w:t>=0起</w:t>
            </w:r>
          </w:p>
        </w:tc>
        <w:tc>
          <w:tcPr>
            <w:tcW w:w="1799" w:type="dxa"/>
            <w:vAlign w:val="center"/>
          </w:tcPr>
          <w:p w14:paraId="0C58DD3E">
            <w:pPr>
              <w:spacing w:line="360" w:lineRule="auto"/>
              <w:jc w:val="center"/>
              <w:rPr>
                <w:rFonts w:ascii="宋体" w:hAnsi="宋体" w:cs="宋体"/>
                <w:kern w:val="0"/>
                <w:sz w:val="24"/>
              </w:rPr>
            </w:pPr>
            <w:r>
              <w:rPr>
                <w:rFonts w:hint="eastAsia" w:ascii="宋体" w:hAnsi="宋体" w:cs="宋体"/>
                <w:sz w:val="24"/>
              </w:rPr>
              <w:t>0起</w:t>
            </w:r>
          </w:p>
        </w:tc>
        <w:tc>
          <w:tcPr>
            <w:tcW w:w="1866" w:type="dxa"/>
            <w:vAlign w:val="center"/>
          </w:tcPr>
          <w:p w14:paraId="04EAA4B8">
            <w:pPr>
              <w:spacing w:line="360" w:lineRule="auto"/>
              <w:jc w:val="center"/>
              <w:rPr>
                <w:rFonts w:ascii="宋体" w:hAnsi="宋体" w:cs="宋体"/>
                <w:kern w:val="0"/>
                <w:sz w:val="24"/>
              </w:rPr>
            </w:pPr>
            <w:r>
              <w:rPr>
                <w:rFonts w:hint="eastAsia" w:ascii="宋体" w:hAnsi="宋体" w:cs="宋体"/>
                <w:sz w:val="24"/>
              </w:rPr>
              <w:t>市安全生产情况通报</w:t>
            </w:r>
          </w:p>
        </w:tc>
        <w:tc>
          <w:tcPr>
            <w:tcW w:w="1787" w:type="dxa"/>
            <w:vAlign w:val="center"/>
          </w:tcPr>
          <w:p w14:paraId="79EBA7E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96A4574">
            <w:pPr>
              <w:spacing w:line="360" w:lineRule="auto"/>
              <w:rPr>
                <w:rFonts w:ascii="宋体" w:hAnsi="宋体" w:cs="宋体"/>
                <w:kern w:val="0"/>
                <w:sz w:val="22"/>
              </w:rPr>
            </w:pPr>
          </w:p>
        </w:tc>
      </w:tr>
      <w:tr w14:paraId="6FFF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B0D3D0F">
            <w:pPr>
              <w:spacing w:line="360" w:lineRule="auto"/>
              <w:jc w:val="center"/>
              <w:rPr>
                <w:rFonts w:ascii="宋体" w:hAnsi="宋体" w:cs="宋体"/>
                <w:kern w:val="0"/>
                <w:sz w:val="24"/>
              </w:rPr>
            </w:pPr>
          </w:p>
        </w:tc>
        <w:tc>
          <w:tcPr>
            <w:tcW w:w="2051" w:type="dxa"/>
            <w:vMerge w:val="continue"/>
            <w:vAlign w:val="center"/>
          </w:tcPr>
          <w:p w14:paraId="7084294D">
            <w:pPr>
              <w:spacing w:line="360" w:lineRule="auto"/>
              <w:jc w:val="center"/>
              <w:rPr>
                <w:rFonts w:ascii="宋体" w:hAnsi="宋体" w:cs="宋体"/>
                <w:kern w:val="0"/>
                <w:sz w:val="24"/>
              </w:rPr>
            </w:pPr>
          </w:p>
        </w:tc>
        <w:tc>
          <w:tcPr>
            <w:tcW w:w="2061" w:type="dxa"/>
            <w:vAlign w:val="center"/>
          </w:tcPr>
          <w:p w14:paraId="3F540127">
            <w:pPr>
              <w:spacing w:line="360" w:lineRule="auto"/>
              <w:jc w:val="center"/>
              <w:rPr>
                <w:rFonts w:ascii="宋体" w:hAnsi="宋体" w:cs="宋体"/>
                <w:kern w:val="0"/>
                <w:sz w:val="24"/>
              </w:rPr>
            </w:pPr>
            <w:r>
              <w:rPr>
                <w:rFonts w:hint="eastAsia" w:ascii="宋体" w:hAnsi="宋体" w:cs="宋体"/>
                <w:sz w:val="24"/>
              </w:rPr>
              <w:t>保障全市食盐安全供应，食盐供应事故数</w:t>
            </w:r>
          </w:p>
        </w:tc>
        <w:tc>
          <w:tcPr>
            <w:tcW w:w="1987" w:type="dxa"/>
            <w:vAlign w:val="center"/>
          </w:tcPr>
          <w:p w14:paraId="13518C58">
            <w:pPr>
              <w:spacing w:line="360" w:lineRule="auto"/>
              <w:jc w:val="center"/>
              <w:rPr>
                <w:rFonts w:ascii="宋体" w:hAnsi="宋体" w:cs="宋体"/>
                <w:kern w:val="0"/>
                <w:sz w:val="24"/>
              </w:rPr>
            </w:pPr>
            <w:r>
              <w:rPr>
                <w:rFonts w:hint="eastAsia" w:ascii="宋体" w:hAnsi="宋体" w:cs="宋体"/>
                <w:sz w:val="24"/>
              </w:rPr>
              <w:t>=0起</w:t>
            </w:r>
          </w:p>
        </w:tc>
        <w:tc>
          <w:tcPr>
            <w:tcW w:w="1799" w:type="dxa"/>
            <w:vAlign w:val="center"/>
          </w:tcPr>
          <w:p w14:paraId="5525712C">
            <w:pPr>
              <w:spacing w:line="360" w:lineRule="auto"/>
              <w:jc w:val="center"/>
              <w:rPr>
                <w:rFonts w:ascii="宋体" w:hAnsi="宋体" w:cs="宋体"/>
                <w:kern w:val="0"/>
                <w:sz w:val="24"/>
              </w:rPr>
            </w:pPr>
            <w:r>
              <w:rPr>
                <w:rFonts w:hint="eastAsia" w:ascii="宋体" w:hAnsi="宋体" w:cs="宋体"/>
                <w:sz w:val="24"/>
              </w:rPr>
              <w:t>0起</w:t>
            </w:r>
          </w:p>
        </w:tc>
        <w:tc>
          <w:tcPr>
            <w:tcW w:w="1866" w:type="dxa"/>
            <w:vAlign w:val="center"/>
          </w:tcPr>
          <w:p w14:paraId="25A784E9">
            <w:pPr>
              <w:spacing w:line="360" w:lineRule="auto"/>
              <w:jc w:val="center"/>
              <w:rPr>
                <w:rFonts w:ascii="宋体" w:hAnsi="宋体" w:cs="宋体"/>
                <w:kern w:val="0"/>
                <w:sz w:val="24"/>
              </w:rPr>
            </w:pPr>
            <w:r>
              <w:rPr>
                <w:rFonts w:hint="eastAsia" w:ascii="宋体" w:hAnsi="宋体" w:cs="宋体"/>
                <w:sz w:val="24"/>
              </w:rPr>
              <w:t>相关台账资料</w:t>
            </w:r>
          </w:p>
        </w:tc>
        <w:tc>
          <w:tcPr>
            <w:tcW w:w="1787" w:type="dxa"/>
            <w:vAlign w:val="center"/>
          </w:tcPr>
          <w:p w14:paraId="7755780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24EB67A">
            <w:pPr>
              <w:spacing w:line="360" w:lineRule="auto"/>
              <w:rPr>
                <w:rFonts w:ascii="宋体" w:hAnsi="宋体" w:cs="宋体"/>
                <w:kern w:val="0"/>
                <w:sz w:val="22"/>
              </w:rPr>
            </w:pPr>
          </w:p>
        </w:tc>
      </w:tr>
      <w:tr w14:paraId="2C4E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0C11728">
            <w:pPr>
              <w:spacing w:line="360" w:lineRule="auto"/>
              <w:jc w:val="center"/>
              <w:rPr>
                <w:rFonts w:ascii="宋体" w:hAnsi="宋体" w:cs="宋体"/>
                <w:kern w:val="0"/>
                <w:sz w:val="24"/>
              </w:rPr>
            </w:pPr>
          </w:p>
        </w:tc>
        <w:tc>
          <w:tcPr>
            <w:tcW w:w="2051" w:type="dxa"/>
            <w:vMerge w:val="continue"/>
            <w:vAlign w:val="center"/>
          </w:tcPr>
          <w:p w14:paraId="26E22233">
            <w:pPr>
              <w:spacing w:line="360" w:lineRule="auto"/>
              <w:jc w:val="center"/>
              <w:rPr>
                <w:rFonts w:ascii="宋体" w:hAnsi="宋体" w:cs="宋体"/>
                <w:kern w:val="0"/>
                <w:sz w:val="24"/>
              </w:rPr>
            </w:pPr>
          </w:p>
        </w:tc>
        <w:tc>
          <w:tcPr>
            <w:tcW w:w="2061" w:type="dxa"/>
            <w:vAlign w:val="center"/>
          </w:tcPr>
          <w:p w14:paraId="3C2A87DE">
            <w:pPr>
              <w:spacing w:line="360" w:lineRule="auto"/>
              <w:jc w:val="center"/>
              <w:rPr>
                <w:rFonts w:ascii="宋体" w:hAnsi="宋体" w:cs="宋体"/>
                <w:kern w:val="0"/>
                <w:sz w:val="24"/>
              </w:rPr>
            </w:pPr>
            <w:r>
              <w:rPr>
                <w:rFonts w:hint="eastAsia" w:ascii="宋体" w:hAnsi="宋体" w:cs="宋体"/>
                <w:sz w:val="24"/>
              </w:rPr>
              <w:t>累计扶持生物医药企业数量</w:t>
            </w:r>
          </w:p>
        </w:tc>
        <w:tc>
          <w:tcPr>
            <w:tcW w:w="1987" w:type="dxa"/>
            <w:vAlign w:val="center"/>
          </w:tcPr>
          <w:p w14:paraId="674C19B2">
            <w:pPr>
              <w:spacing w:line="360" w:lineRule="auto"/>
              <w:jc w:val="center"/>
              <w:rPr>
                <w:rFonts w:ascii="宋体" w:hAnsi="宋体" w:cs="宋体"/>
                <w:kern w:val="0"/>
                <w:sz w:val="24"/>
              </w:rPr>
            </w:pPr>
            <w:r>
              <w:rPr>
                <w:rFonts w:hint="eastAsia" w:ascii="宋体" w:hAnsi="宋体" w:cs="宋体"/>
                <w:sz w:val="24"/>
              </w:rPr>
              <w:t>&gt;=45家</w:t>
            </w:r>
          </w:p>
        </w:tc>
        <w:tc>
          <w:tcPr>
            <w:tcW w:w="1799" w:type="dxa"/>
            <w:vAlign w:val="center"/>
          </w:tcPr>
          <w:p w14:paraId="4C01BF5D">
            <w:pPr>
              <w:spacing w:line="360" w:lineRule="auto"/>
              <w:jc w:val="center"/>
              <w:rPr>
                <w:rFonts w:ascii="宋体" w:hAnsi="宋体" w:cs="宋体"/>
                <w:kern w:val="0"/>
                <w:sz w:val="24"/>
              </w:rPr>
            </w:pPr>
            <w:r>
              <w:rPr>
                <w:rFonts w:hint="eastAsia" w:ascii="宋体" w:hAnsi="宋体" w:cs="宋体"/>
                <w:sz w:val="24"/>
              </w:rPr>
              <w:t>51家</w:t>
            </w:r>
          </w:p>
        </w:tc>
        <w:tc>
          <w:tcPr>
            <w:tcW w:w="1866" w:type="dxa"/>
            <w:vAlign w:val="center"/>
          </w:tcPr>
          <w:p w14:paraId="72F80313">
            <w:pPr>
              <w:spacing w:line="360" w:lineRule="auto"/>
              <w:jc w:val="center"/>
              <w:rPr>
                <w:rFonts w:ascii="宋体" w:hAnsi="宋体" w:cs="宋体"/>
                <w:kern w:val="0"/>
                <w:sz w:val="24"/>
              </w:rPr>
            </w:pPr>
            <w:r>
              <w:rPr>
                <w:rFonts w:hint="eastAsia" w:ascii="宋体" w:hAnsi="宋体" w:cs="宋体"/>
                <w:sz w:val="24"/>
              </w:rPr>
              <w:t>资金下达文件</w:t>
            </w:r>
          </w:p>
        </w:tc>
        <w:tc>
          <w:tcPr>
            <w:tcW w:w="1787" w:type="dxa"/>
            <w:vAlign w:val="center"/>
          </w:tcPr>
          <w:p w14:paraId="37552920">
            <w:pPr>
              <w:spacing w:line="360" w:lineRule="auto"/>
              <w:jc w:val="center"/>
              <w:rPr>
                <w:rFonts w:ascii="宋体" w:hAnsi="宋体" w:cs="宋体"/>
                <w:kern w:val="0"/>
                <w:sz w:val="24"/>
              </w:rPr>
            </w:pPr>
            <w:r>
              <w:rPr>
                <w:rFonts w:hint="eastAsia" w:ascii="宋体" w:hAnsi="宋体" w:cs="宋体"/>
                <w:sz w:val="24"/>
              </w:rPr>
              <w:t>13.33%</w:t>
            </w:r>
          </w:p>
        </w:tc>
        <w:tc>
          <w:tcPr>
            <w:tcW w:w="1071" w:type="dxa"/>
          </w:tcPr>
          <w:p w14:paraId="26E35842">
            <w:pPr>
              <w:spacing w:line="360" w:lineRule="auto"/>
              <w:rPr>
                <w:rFonts w:ascii="宋体" w:hAnsi="宋体" w:cs="宋体"/>
                <w:kern w:val="0"/>
                <w:sz w:val="22"/>
              </w:rPr>
            </w:pPr>
          </w:p>
        </w:tc>
      </w:tr>
      <w:tr w14:paraId="15FF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8A6BF88">
            <w:pPr>
              <w:spacing w:line="360" w:lineRule="auto"/>
              <w:jc w:val="center"/>
              <w:rPr>
                <w:rFonts w:ascii="宋体" w:hAnsi="宋体" w:cs="宋体"/>
                <w:kern w:val="0"/>
                <w:sz w:val="24"/>
              </w:rPr>
            </w:pPr>
          </w:p>
        </w:tc>
        <w:tc>
          <w:tcPr>
            <w:tcW w:w="2051" w:type="dxa"/>
            <w:vMerge w:val="continue"/>
            <w:vAlign w:val="center"/>
          </w:tcPr>
          <w:p w14:paraId="4DAC013E">
            <w:pPr>
              <w:spacing w:line="360" w:lineRule="auto"/>
              <w:jc w:val="center"/>
              <w:rPr>
                <w:rFonts w:ascii="宋体" w:hAnsi="宋体" w:cs="宋体"/>
                <w:kern w:val="0"/>
                <w:sz w:val="24"/>
              </w:rPr>
            </w:pPr>
          </w:p>
        </w:tc>
        <w:tc>
          <w:tcPr>
            <w:tcW w:w="2061" w:type="dxa"/>
            <w:vAlign w:val="center"/>
          </w:tcPr>
          <w:p w14:paraId="3409DB99">
            <w:pPr>
              <w:spacing w:line="360" w:lineRule="auto"/>
              <w:jc w:val="center"/>
              <w:rPr>
                <w:rFonts w:ascii="宋体" w:hAnsi="宋体" w:cs="宋体"/>
                <w:kern w:val="0"/>
                <w:sz w:val="24"/>
              </w:rPr>
            </w:pPr>
            <w:r>
              <w:rPr>
                <w:rFonts w:hint="eastAsia" w:ascii="宋体" w:hAnsi="宋体" w:cs="宋体"/>
                <w:sz w:val="24"/>
              </w:rPr>
              <w:t>累计国家、省级绿色工厂建设总数量排名</w:t>
            </w:r>
          </w:p>
        </w:tc>
        <w:tc>
          <w:tcPr>
            <w:tcW w:w="1987" w:type="dxa"/>
            <w:vAlign w:val="center"/>
          </w:tcPr>
          <w:p w14:paraId="0C675A60">
            <w:pPr>
              <w:spacing w:line="360" w:lineRule="auto"/>
              <w:jc w:val="center"/>
              <w:rPr>
                <w:rFonts w:ascii="宋体" w:hAnsi="宋体" w:cs="宋体"/>
                <w:kern w:val="0"/>
                <w:sz w:val="24"/>
              </w:rPr>
            </w:pPr>
            <w:r>
              <w:rPr>
                <w:rFonts w:hint="eastAsia" w:ascii="宋体" w:hAnsi="宋体" w:cs="宋体"/>
                <w:sz w:val="24"/>
              </w:rPr>
              <w:t>全省前三</w:t>
            </w:r>
          </w:p>
        </w:tc>
        <w:tc>
          <w:tcPr>
            <w:tcW w:w="1799" w:type="dxa"/>
            <w:vAlign w:val="center"/>
          </w:tcPr>
          <w:p w14:paraId="4DF83C91">
            <w:pPr>
              <w:spacing w:line="360" w:lineRule="auto"/>
              <w:jc w:val="center"/>
              <w:rPr>
                <w:rFonts w:ascii="宋体" w:hAnsi="宋体" w:cs="宋体"/>
                <w:kern w:val="0"/>
                <w:sz w:val="24"/>
              </w:rPr>
            </w:pPr>
            <w:r>
              <w:rPr>
                <w:rFonts w:hint="eastAsia" w:ascii="宋体" w:hAnsi="宋体" w:cs="宋体"/>
                <w:sz w:val="24"/>
              </w:rPr>
              <w:t>全省前三</w:t>
            </w:r>
          </w:p>
        </w:tc>
        <w:tc>
          <w:tcPr>
            <w:tcW w:w="1866" w:type="dxa"/>
            <w:vAlign w:val="center"/>
          </w:tcPr>
          <w:p w14:paraId="4BB2270B">
            <w:pPr>
              <w:spacing w:line="360" w:lineRule="auto"/>
              <w:jc w:val="center"/>
              <w:rPr>
                <w:rFonts w:ascii="宋体" w:hAnsi="宋体" w:cs="宋体"/>
                <w:kern w:val="0"/>
                <w:sz w:val="24"/>
              </w:rPr>
            </w:pPr>
            <w:r>
              <w:rPr>
                <w:rFonts w:hint="eastAsia" w:ascii="宋体" w:hAnsi="宋体" w:cs="宋体"/>
                <w:sz w:val="24"/>
              </w:rPr>
              <w:t>“苏州工信”微信公众号报道</w:t>
            </w:r>
          </w:p>
        </w:tc>
        <w:tc>
          <w:tcPr>
            <w:tcW w:w="1787" w:type="dxa"/>
            <w:vAlign w:val="center"/>
          </w:tcPr>
          <w:p w14:paraId="1CC1770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8249258">
            <w:pPr>
              <w:spacing w:line="360" w:lineRule="auto"/>
              <w:rPr>
                <w:rFonts w:ascii="宋体" w:hAnsi="宋体" w:cs="宋体"/>
                <w:kern w:val="0"/>
                <w:sz w:val="22"/>
              </w:rPr>
            </w:pPr>
          </w:p>
        </w:tc>
      </w:tr>
      <w:tr w14:paraId="5E01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39CB867">
            <w:pPr>
              <w:spacing w:line="360" w:lineRule="auto"/>
              <w:jc w:val="center"/>
              <w:rPr>
                <w:rFonts w:ascii="宋体" w:hAnsi="宋体" w:cs="宋体"/>
                <w:kern w:val="0"/>
                <w:sz w:val="24"/>
              </w:rPr>
            </w:pPr>
          </w:p>
        </w:tc>
        <w:tc>
          <w:tcPr>
            <w:tcW w:w="2051" w:type="dxa"/>
            <w:vMerge w:val="continue"/>
            <w:vAlign w:val="center"/>
          </w:tcPr>
          <w:p w14:paraId="31E97EA0">
            <w:pPr>
              <w:spacing w:line="360" w:lineRule="auto"/>
              <w:jc w:val="center"/>
              <w:rPr>
                <w:rFonts w:ascii="宋体" w:hAnsi="宋体" w:cs="宋体"/>
                <w:kern w:val="0"/>
                <w:sz w:val="24"/>
              </w:rPr>
            </w:pPr>
          </w:p>
        </w:tc>
        <w:tc>
          <w:tcPr>
            <w:tcW w:w="2061" w:type="dxa"/>
            <w:vAlign w:val="center"/>
          </w:tcPr>
          <w:p w14:paraId="033AB272">
            <w:pPr>
              <w:spacing w:line="360" w:lineRule="auto"/>
              <w:jc w:val="center"/>
              <w:rPr>
                <w:rFonts w:ascii="宋体" w:hAnsi="宋体" w:cs="宋体"/>
                <w:kern w:val="0"/>
                <w:sz w:val="24"/>
              </w:rPr>
            </w:pPr>
            <w:r>
              <w:rPr>
                <w:rFonts w:hint="eastAsia" w:ascii="宋体" w:hAnsi="宋体" w:cs="宋体"/>
                <w:sz w:val="24"/>
              </w:rPr>
              <w:t>“苏州工信”微信公众号关注人数增长</w:t>
            </w:r>
          </w:p>
        </w:tc>
        <w:tc>
          <w:tcPr>
            <w:tcW w:w="1987" w:type="dxa"/>
            <w:vAlign w:val="center"/>
          </w:tcPr>
          <w:p w14:paraId="718E6366">
            <w:pPr>
              <w:spacing w:line="360" w:lineRule="auto"/>
              <w:jc w:val="center"/>
              <w:rPr>
                <w:rFonts w:ascii="宋体" w:hAnsi="宋体" w:cs="宋体"/>
                <w:kern w:val="0"/>
                <w:sz w:val="24"/>
              </w:rPr>
            </w:pPr>
            <w:r>
              <w:rPr>
                <w:rFonts w:hint="eastAsia" w:ascii="宋体" w:hAnsi="宋体" w:cs="宋体"/>
                <w:sz w:val="24"/>
              </w:rPr>
              <w:t>&gt;=5000个</w:t>
            </w:r>
          </w:p>
        </w:tc>
        <w:tc>
          <w:tcPr>
            <w:tcW w:w="1799" w:type="dxa"/>
            <w:vAlign w:val="center"/>
          </w:tcPr>
          <w:p w14:paraId="73A62218">
            <w:pPr>
              <w:spacing w:line="360" w:lineRule="auto"/>
              <w:jc w:val="center"/>
              <w:rPr>
                <w:rFonts w:ascii="宋体" w:hAnsi="宋体" w:cs="宋体"/>
                <w:kern w:val="0"/>
                <w:sz w:val="24"/>
              </w:rPr>
            </w:pPr>
            <w:r>
              <w:rPr>
                <w:rFonts w:hint="eastAsia" w:ascii="宋体" w:hAnsi="宋体" w:cs="宋体"/>
                <w:sz w:val="24"/>
              </w:rPr>
              <w:t>5253个</w:t>
            </w:r>
          </w:p>
        </w:tc>
        <w:tc>
          <w:tcPr>
            <w:tcW w:w="1866" w:type="dxa"/>
            <w:vAlign w:val="center"/>
          </w:tcPr>
          <w:p w14:paraId="2D2096EA">
            <w:pPr>
              <w:spacing w:line="360" w:lineRule="auto"/>
              <w:jc w:val="center"/>
              <w:rPr>
                <w:rFonts w:ascii="宋体" w:hAnsi="宋体" w:cs="宋体"/>
                <w:kern w:val="0"/>
                <w:sz w:val="24"/>
              </w:rPr>
            </w:pPr>
            <w:r>
              <w:rPr>
                <w:rFonts w:hint="eastAsia" w:ascii="宋体" w:hAnsi="宋体" w:cs="宋体"/>
                <w:sz w:val="24"/>
              </w:rPr>
              <w:t>系统后台数据</w:t>
            </w:r>
          </w:p>
        </w:tc>
        <w:tc>
          <w:tcPr>
            <w:tcW w:w="1787" w:type="dxa"/>
            <w:vAlign w:val="center"/>
          </w:tcPr>
          <w:p w14:paraId="262C57A0">
            <w:pPr>
              <w:spacing w:line="360" w:lineRule="auto"/>
              <w:jc w:val="center"/>
              <w:rPr>
                <w:rFonts w:ascii="宋体" w:hAnsi="宋体" w:cs="宋体"/>
                <w:kern w:val="0"/>
                <w:sz w:val="24"/>
              </w:rPr>
            </w:pPr>
            <w:r>
              <w:rPr>
                <w:rFonts w:hint="eastAsia" w:ascii="宋体" w:hAnsi="宋体" w:cs="宋体"/>
                <w:sz w:val="24"/>
              </w:rPr>
              <w:t>5.06%</w:t>
            </w:r>
          </w:p>
        </w:tc>
        <w:tc>
          <w:tcPr>
            <w:tcW w:w="1071" w:type="dxa"/>
          </w:tcPr>
          <w:p w14:paraId="14E1C6A8">
            <w:pPr>
              <w:spacing w:line="360" w:lineRule="auto"/>
              <w:rPr>
                <w:rFonts w:ascii="宋体" w:hAnsi="宋体" w:cs="宋体"/>
                <w:kern w:val="0"/>
                <w:sz w:val="22"/>
              </w:rPr>
            </w:pPr>
          </w:p>
        </w:tc>
      </w:tr>
      <w:tr w14:paraId="3762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857FBB1">
            <w:pPr>
              <w:spacing w:line="360" w:lineRule="auto"/>
              <w:jc w:val="center"/>
              <w:rPr>
                <w:rFonts w:ascii="宋体" w:hAnsi="宋体" w:cs="宋体"/>
                <w:kern w:val="0"/>
                <w:sz w:val="24"/>
              </w:rPr>
            </w:pPr>
          </w:p>
        </w:tc>
        <w:tc>
          <w:tcPr>
            <w:tcW w:w="2051" w:type="dxa"/>
            <w:vMerge w:val="continue"/>
            <w:vAlign w:val="center"/>
          </w:tcPr>
          <w:p w14:paraId="0DCC481C">
            <w:pPr>
              <w:spacing w:line="360" w:lineRule="auto"/>
              <w:jc w:val="center"/>
              <w:rPr>
                <w:rFonts w:ascii="宋体" w:hAnsi="宋体" w:cs="宋体"/>
                <w:kern w:val="0"/>
                <w:sz w:val="24"/>
              </w:rPr>
            </w:pPr>
          </w:p>
        </w:tc>
        <w:tc>
          <w:tcPr>
            <w:tcW w:w="2061" w:type="dxa"/>
            <w:vAlign w:val="center"/>
          </w:tcPr>
          <w:p w14:paraId="05BCF5F1">
            <w:pPr>
              <w:spacing w:line="360" w:lineRule="auto"/>
              <w:jc w:val="center"/>
              <w:rPr>
                <w:rFonts w:ascii="宋体" w:hAnsi="宋体" w:cs="宋体"/>
                <w:kern w:val="0"/>
                <w:sz w:val="24"/>
              </w:rPr>
            </w:pPr>
            <w:r>
              <w:rPr>
                <w:rFonts w:hint="eastAsia" w:ascii="宋体" w:hAnsi="宋体" w:cs="宋体"/>
                <w:sz w:val="24"/>
              </w:rPr>
              <w:t>优化产业结构布局，推进低效工业用地提质增效</w:t>
            </w:r>
          </w:p>
        </w:tc>
        <w:tc>
          <w:tcPr>
            <w:tcW w:w="1987" w:type="dxa"/>
            <w:vAlign w:val="center"/>
          </w:tcPr>
          <w:p w14:paraId="62B321EA">
            <w:pPr>
              <w:spacing w:line="360" w:lineRule="auto"/>
              <w:jc w:val="center"/>
              <w:rPr>
                <w:rFonts w:ascii="宋体" w:hAnsi="宋体" w:cs="宋体"/>
                <w:kern w:val="0"/>
                <w:sz w:val="24"/>
              </w:rPr>
            </w:pPr>
            <w:r>
              <w:rPr>
                <w:rFonts w:hint="eastAsia" w:ascii="宋体" w:hAnsi="宋体" w:cs="宋体"/>
                <w:sz w:val="24"/>
              </w:rPr>
              <w:t>分类、有序推进</w:t>
            </w:r>
          </w:p>
        </w:tc>
        <w:tc>
          <w:tcPr>
            <w:tcW w:w="1799" w:type="dxa"/>
            <w:vAlign w:val="center"/>
          </w:tcPr>
          <w:p w14:paraId="596617D8">
            <w:pPr>
              <w:spacing w:line="360" w:lineRule="auto"/>
              <w:jc w:val="center"/>
              <w:rPr>
                <w:rFonts w:ascii="宋体" w:hAnsi="宋体" w:cs="宋体"/>
                <w:kern w:val="0"/>
                <w:sz w:val="24"/>
              </w:rPr>
            </w:pPr>
            <w:r>
              <w:rPr>
                <w:rFonts w:hint="eastAsia" w:ascii="宋体" w:hAnsi="宋体" w:cs="宋体"/>
                <w:sz w:val="24"/>
              </w:rPr>
              <w:t>分类、有序推进</w:t>
            </w:r>
          </w:p>
        </w:tc>
        <w:tc>
          <w:tcPr>
            <w:tcW w:w="1866" w:type="dxa"/>
            <w:vAlign w:val="center"/>
          </w:tcPr>
          <w:p w14:paraId="05036F4F">
            <w:pPr>
              <w:spacing w:line="360" w:lineRule="auto"/>
              <w:jc w:val="center"/>
              <w:rPr>
                <w:rFonts w:ascii="宋体" w:hAnsi="宋体" w:cs="宋体"/>
                <w:kern w:val="0"/>
                <w:sz w:val="24"/>
              </w:rPr>
            </w:pPr>
            <w:r>
              <w:rPr>
                <w:rFonts w:hint="eastAsia" w:ascii="宋体" w:hAnsi="宋体" w:cs="宋体"/>
                <w:sz w:val="24"/>
              </w:rPr>
              <w:t>苏州市推进低效工业用地转型三年行动方案（2024～2026年）、统计数据</w:t>
            </w:r>
          </w:p>
        </w:tc>
        <w:tc>
          <w:tcPr>
            <w:tcW w:w="1787" w:type="dxa"/>
            <w:vAlign w:val="center"/>
          </w:tcPr>
          <w:p w14:paraId="62D5D3C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E5D0F1E">
            <w:pPr>
              <w:spacing w:line="360" w:lineRule="auto"/>
              <w:rPr>
                <w:rFonts w:ascii="宋体" w:hAnsi="宋体" w:cs="宋体"/>
                <w:kern w:val="0"/>
                <w:sz w:val="22"/>
              </w:rPr>
            </w:pPr>
          </w:p>
        </w:tc>
      </w:tr>
      <w:tr w14:paraId="1C08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6C94402">
            <w:pPr>
              <w:spacing w:line="360" w:lineRule="auto"/>
              <w:jc w:val="center"/>
              <w:rPr>
                <w:rFonts w:ascii="宋体" w:hAnsi="宋体" w:cs="宋体"/>
                <w:kern w:val="0"/>
                <w:sz w:val="24"/>
              </w:rPr>
            </w:pPr>
          </w:p>
        </w:tc>
        <w:tc>
          <w:tcPr>
            <w:tcW w:w="2051" w:type="dxa"/>
            <w:vMerge w:val="continue"/>
            <w:vAlign w:val="center"/>
          </w:tcPr>
          <w:p w14:paraId="0BA2758C">
            <w:pPr>
              <w:spacing w:line="360" w:lineRule="auto"/>
              <w:jc w:val="center"/>
              <w:rPr>
                <w:rFonts w:ascii="宋体" w:hAnsi="宋体" w:cs="宋体"/>
                <w:kern w:val="0"/>
                <w:sz w:val="24"/>
              </w:rPr>
            </w:pPr>
          </w:p>
        </w:tc>
        <w:tc>
          <w:tcPr>
            <w:tcW w:w="2061" w:type="dxa"/>
            <w:vAlign w:val="center"/>
          </w:tcPr>
          <w:p w14:paraId="2823E506">
            <w:pPr>
              <w:spacing w:line="360" w:lineRule="auto"/>
              <w:jc w:val="center"/>
              <w:rPr>
                <w:rFonts w:ascii="宋体" w:hAnsi="宋体" w:cs="宋体"/>
                <w:kern w:val="0"/>
                <w:sz w:val="24"/>
              </w:rPr>
            </w:pPr>
            <w:r>
              <w:rPr>
                <w:rFonts w:hint="eastAsia" w:ascii="宋体" w:hAnsi="宋体" w:cs="宋体"/>
                <w:sz w:val="24"/>
              </w:rPr>
              <w:t>软件业务收入全省排名</w:t>
            </w:r>
          </w:p>
        </w:tc>
        <w:tc>
          <w:tcPr>
            <w:tcW w:w="1987" w:type="dxa"/>
            <w:vAlign w:val="center"/>
          </w:tcPr>
          <w:p w14:paraId="7EDE3327">
            <w:pPr>
              <w:spacing w:line="360" w:lineRule="auto"/>
              <w:jc w:val="center"/>
              <w:rPr>
                <w:rFonts w:ascii="宋体" w:hAnsi="宋体" w:cs="宋体"/>
                <w:kern w:val="0"/>
                <w:sz w:val="24"/>
              </w:rPr>
            </w:pPr>
            <w:r>
              <w:rPr>
                <w:rFonts w:hint="eastAsia" w:ascii="宋体" w:hAnsi="宋体" w:cs="宋体"/>
                <w:sz w:val="24"/>
              </w:rPr>
              <w:t>全省前三</w:t>
            </w:r>
          </w:p>
        </w:tc>
        <w:tc>
          <w:tcPr>
            <w:tcW w:w="1799" w:type="dxa"/>
            <w:vAlign w:val="center"/>
          </w:tcPr>
          <w:p w14:paraId="00AF4D0A">
            <w:pPr>
              <w:spacing w:line="360" w:lineRule="auto"/>
              <w:jc w:val="center"/>
              <w:rPr>
                <w:rFonts w:ascii="宋体" w:hAnsi="宋体" w:cs="宋体"/>
                <w:kern w:val="0"/>
                <w:sz w:val="24"/>
              </w:rPr>
            </w:pPr>
            <w:r>
              <w:rPr>
                <w:rFonts w:hint="eastAsia" w:ascii="宋体" w:hAnsi="宋体" w:cs="宋体"/>
                <w:sz w:val="24"/>
              </w:rPr>
              <w:t>全省前三</w:t>
            </w:r>
          </w:p>
        </w:tc>
        <w:tc>
          <w:tcPr>
            <w:tcW w:w="1866" w:type="dxa"/>
            <w:vAlign w:val="center"/>
          </w:tcPr>
          <w:p w14:paraId="745EEC74">
            <w:pPr>
              <w:spacing w:line="360" w:lineRule="auto"/>
              <w:jc w:val="center"/>
              <w:rPr>
                <w:rFonts w:ascii="宋体" w:hAnsi="宋体" w:cs="宋体"/>
                <w:kern w:val="0"/>
                <w:sz w:val="24"/>
              </w:rPr>
            </w:pPr>
            <w:r>
              <w:rPr>
                <w:rFonts w:hint="eastAsia" w:ascii="宋体" w:hAnsi="宋体" w:cs="宋体"/>
                <w:sz w:val="24"/>
              </w:rPr>
              <w:t>省厅公布软件产业规模</w:t>
            </w:r>
          </w:p>
        </w:tc>
        <w:tc>
          <w:tcPr>
            <w:tcW w:w="1787" w:type="dxa"/>
            <w:vAlign w:val="center"/>
          </w:tcPr>
          <w:p w14:paraId="7AD5568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441C740">
            <w:pPr>
              <w:spacing w:line="360" w:lineRule="auto"/>
              <w:rPr>
                <w:rFonts w:ascii="宋体" w:hAnsi="宋体" w:cs="宋体"/>
                <w:kern w:val="0"/>
                <w:sz w:val="22"/>
              </w:rPr>
            </w:pPr>
          </w:p>
        </w:tc>
      </w:tr>
      <w:tr w14:paraId="10CD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AFC6C7F">
            <w:pPr>
              <w:spacing w:line="360" w:lineRule="auto"/>
              <w:jc w:val="center"/>
              <w:rPr>
                <w:rFonts w:ascii="宋体" w:hAnsi="宋体" w:cs="宋体"/>
                <w:kern w:val="0"/>
                <w:sz w:val="24"/>
              </w:rPr>
            </w:pPr>
          </w:p>
        </w:tc>
        <w:tc>
          <w:tcPr>
            <w:tcW w:w="2051" w:type="dxa"/>
            <w:vMerge w:val="continue"/>
            <w:vAlign w:val="center"/>
          </w:tcPr>
          <w:p w14:paraId="4285C246">
            <w:pPr>
              <w:spacing w:line="360" w:lineRule="auto"/>
              <w:jc w:val="center"/>
              <w:rPr>
                <w:rFonts w:ascii="宋体" w:hAnsi="宋体" w:cs="宋体"/>
                <w:kern w:val="0"/>
                <w:sz w:val="24"/>
              </w:rPr>
            </w:pPr>
          </w:p>
        </w:tc>
        <w:tc>
          <w:tcPr>
            <w:tcW w:w="2061" w:type="dxa"/>
            <w:vAlign w:val="center"/>
          </w:tcPr>
          <w:p w14:paraId="54D726B0">
            <w:pPr>
              <w:spacing w:line="360" w:lineRule="auto"/>
              <w:jc w:val="center"/>
              <w:rPr>
                <w:rFonts w:ascii="宋体" w:hAnsi="宋体" w:cs="宋体"/>
                <w:kern w:val="0"/>
                <w:sz w:val="24"/>
              </w:rPr>
            </w:pPr>
            <w:r>
              <w:rPr>
                <w:rFonts w:hint="eastAsia" w:ascii="宋体" w:hAnsi="宋体" w:cs="宋体"/>
                <w:sz w:val="24"/>
              </w:rPr>
              <w:t>单位规上工业增加值能耗下降</w:t>
            </w:r>
          </w:p>
        </w:tc>
        <w:tc>
          <w:tcPr>
            <w:tcW w:w="1987" w:type="dxa"/>
            <w:vAlign w:val="center"/>
          </w:tcPr>
          <w:p w14:paraId="34113EF7">
            <w:pPr>
              <w:spacing w:line="360" w:lineRule="auto"/>
              <w:jc w:val="center"/>
              <w:rPr>
                <w:rFonts w:ascii="宋体" w:hAnsi="宋体" w:cs="宋体"/>
                <w:kern w:val="0"/>
                <w:sz w:val="24"/>
              </w:rPr>
            </w:pPr>
            <w:r>
              <w:rPr>
                <w:rFonts w:hint="eastAsia" w:ascii="宋体" w:hAnsi="宋体" w:cs="宋体"/>
                <w:sz w:val="24"/>
              </w:rPr>
              <w:t>有序下降</w:t>
            </w:r>
          </w:p>
        </w:tc>
        <w:tc>
          <w:tcPr>
            <w:tcW w:w="1799" w:type="dxa"/>
            <w:vAlign w:val="center"/>
          </w:tcPr>
          <w:p w14:paraId="430D256D">
            <w:pPr>
              <w:spacing w:line="360" w:lineRule="auto"/>
              <w:jc w:val="center"/>
              <w:rPr>
                <w:rFonts w:ascii="宋体" w:hAnsi="宋体" w:cs="宋体"/>
                <w:kern w:val="0"/>
                <w:sz w:val="24"/>
              </w:rPr>
            </w:pPr>
            <w:r>
              <w:rPr>
                <w:rFonts w:hint="eastAsia" w:ascii="宋体" w:hAnsi="宋体" w:cs="宋体"/>
                <w:sz w:val="24"/>
              </w:rPr>
              <w:t>有序下降</w:t>
            </w:r>
          </w:p>
        </w:tc>
        <w:tc>
          <w:tcPr>
            <w:tcW w:w="1866" w:type="dxa"/>
            <w:vAlign w:val="center"/>
          </w:tcPr>
          <w:p w14:paraId="77534E46">
            <w:pPr>
              <w:spacing w:line="360" w:lineRule="auto"/>
              <w:jc w:val="center"/>
              <w:rPr>
                <w:rFonts w:ascii="宋体" w:hAnsi="宋体" w:cs="宋体"/>
                <w:kern w:val="0"/>
                <w:sz w:val="24"/>
              </w:rPr>
            </w:pPr>
            <w:r>
              <w:rPr>
                <w:rFonts w:hint="eastAsia" w:ascii="宋体" w:hAnsi="宋体" w:cs="宋体"/>
                <w:sz w:val="24"/>
              </w:rPr>
              <w:t>统计数据</w:t>
            </w:r>
          </w:p>
        </w:tc>
        <w:tc>
          <w:tcPr>
            <w:tcW w:w="1787" w:type="dxa"/>
            <w:vAlign w:val="center"/>
          </w:tcPr>
          <w:p w14:paraId="256BF3C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8F1CBAC">
            <w:pPr>
              <w:spacing w:line="360" w:lineRule="auto"/>
              <w:rPr>
                <w:rFonts w:ascii="宋体" w:hAnsi="宋体" w:cs="宋体"/>
                <w:kern w:val="0"/>
                <w:sz w:val="22"/>
              </w:rPr>
            </w:pPr>
          </w:p>
        </w:tc>
      </w:tr>
      <w:tr w14:paraId="7710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11B073D">
            <w:pPr>
              <w:spacing w:line="360" w:lineRule="auto"/>
              <w:jc w:val="center"/>
              <w:rPr>
                <w:rFonts w:ascii="宋体" w:hAnsi="宋体" w:cs="宋体"/>
                <w:kern w:val="0"/>
                <w:sz w:val="24"/>
              </w:rPr>
            </w:pPr>
          </w:p>
        </w:tc>
        <w:tc>
          <w:tcPr>
            <w:tcW w:w="2051" w:type="dxa"/>
            <w:vMerge w:val="restart"/>
            <w:vAlign w:val="center"/>
          </w:tcPr>
          <w:p w14:paraId="22949D01">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14:paraId="145EB5F2">
            <w:pPr>
              <w:spacing w:line="360" w:lineRule="auto"/>
              <w:jc w:val="center"/>
              <w:rPr>
                <w:rFonts w:ascii="宋体" w:hAnsi="宋体" w:cs="宋体"/>
                <w:kern w:val="0"/>
                <w:sz w:val="24"/>
              </w:rPr>
            </w:pPr>
            <w:r>
              <w:rPr>
                <w:rFonts w:hint="eastAsia" w:ascii="宋体" w:hAnsi="宋体" w:cs="宋体"/>
                <w:sz w:val="24"/>
              </w:rPr>
              <w:t>检查出企业安全隐患数量</w:t>
            </w:r>
          </w:p>
        </w:tc>
        <w:tc>
          <w:tcPr>
            <w:tcW w:w="1987" w:type="dxa"/>
            <w:vAlign w:val="center"/>
          </w:tcPr>
          <w:p w14:paraId="3F1DAADB">
            <w:pPr>
              <w:spacing w:line="360" w:lineRule="auto"/>
              <w:jc w:val="center"/>
              <w:rPr>
                <w:rFonts w:ascii="宋体" w:hAnsi="宋体" w:cs="宋体"/>
                <w:kern w:val="0"/>
                <w:sz w:val="24"/>
              </w:rPr>
            </w:pPr>
            <w:r>
              <w:rPr>
                <w:rFonts w:hint="eastAsia" w:ascii="宋体" w:hAnsi="宋体" w:cs="宋体"/>
                <w:sz w:val="24"/>
              </w:rPr>
              <w:t>&gt;=100个</w:t>
            </w:r>
          </w:p>
        </w:tc>
        <w:tc>
          <w:tcPr>
            <w:tcW w:w="1799" w:type="dxa"/>
            <w:vAlign w:val="center"/>
          </w:tcPr>
          <w:p w14:paraId="4C09901D">
            <w:pPr>
              <w:spacing w:line="360" w:lineRule="auto"/>
              <w:jc w:val="center"/>
              <w:rPr>
                <w:rFonts w:ascii="宋体" w:hAnsi="宋体" w:cs="宋体"/>
                <w:kern w:val="0"/>
                <w:sz w:val="24"/>
              </w:rPr>
            </w:pPr>
            <w:r>
              <w:rPr>
                <w:rFonts w:hint="eastAsia" w:ascii="宋体" w:hAnsi="宋体" w:cs="宋体"/>
                <w:sz w:val="24"/>
              </w:rPr>
              <w:t>106个</w:t>
            </w:r>
          </w:p>
        </w:tc>
        <w:tc>
          <w:tcPr>
            <w:tcW w:w="1866" w:type="dxa"/>
            <w:vAlign w:val="center"/>
          </w:tcPr>
          <w:p w14:paraId="4085C6FD">
            <w:pPr>
              <w:spacing w:line="360" w:lineRule="auto"/>
              <w:jc w:val="center"/>
              <w:rPr>
                <w:rFonts w:ascii="宋体" w:hAnsi="宋体" w:cs="宋体"/>
                <w:kern w:val="0"/>
                <w:sz w:val="24"/>
              </w:rPr>
            </w:pPr>
            <w:r>
              <w:rPr>
                <w:rFonts w:hint="eastAsia" w:ascii="宋体" w:hAnsi="宋体" w:cs="宋体"/>
                <w:sz w:val="24"/>
              </w:rPr>
              <w:t>苏州市船舶修造行业2025年安全检查报告</w:t>
            </w:r>
          </w:p>
        </w:tc>
        <w:tc>
          <w:tcPr>
            <w:tcW w:w="1787" w:type="dxa"/>
            <w:vAlign w:val="center"/>
          </w:tcPr>
          <w:p w14:paraId="2AA1F0CD">
            <w:pPr>
              <w:spacing w:line="360" w:lineRule="auto"/>
              <w:jc w:val="center"/>
              <w:rPr>
                <w:rFonts w:ascii="宋体" w:hAnsi="宋体" w:cs="宋体"/>
                <w:kern w:val="0"/>
                <w:sz w:val="24"/>
              </w:rPr>
            </w:pPr>
            <w:r>
              <w:rPr>
                <w:rFonts w:hint="eastAsia" w:ascii="宋体" w:hAnsi="宋体" w:cs="宋体"/>
                <w:sz w:val="24"/>
              </w:rPr>
              <w:t>6.00%</w:t>
            </w:r>
          </w:p>
        </w:tc>
        <w:tc>
          <w:tcPr>
            <w:tcW w:w="1071" w:type="dxa"/>
          </w:tcPr>
          <w:p w14:paraId="65C61DB2">
            <w:pPr>
              <w:spacing w:line="360" w:lineRule="auto"/>
              <w:rPr>
                <w:rFonts w:ascii="宋体" w:hAnsi="宋体" w:cs="宋体"/>
                <w:kern w:val="0"/>
                <w:sz w:val="22"/>
              </w:rPr>
            </w:pPr>
          </w:p>
        </w:tc>
      </w:tr>
      <w:tr w14:paraId="06C2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AD2FB05">
            <w:pPr>
              <w:spacing w:line="360" w:lineRule="auto"/>
              <w:jc w:val="center"/>
              <w:rPr>
                <w:rFonts w:ascii="宋体" w:hAnsi="宋体" w:cs="宋体"/>
                <w:kern w:val="0"/>
                <w:sz w:val="24"/>
              </w:rPr>
            </w:pPr>
          </w:p>
        </w:tc>
        <w:tc>
          <w:tcPr>
            <w:tcW w:w="2051" w:type="dxa"/>
            <w:vMerge w:val="continue"/>
            <w:vAlign w:val="center"/>
          </w:tcPr>
          <w:p w14:paraId="3F48B64A">
            <w:pPr>
              <w:spacing w:line="360" w:lineRule="auto"/>
              <w:jc w:val="center"/>
              <w:rPr>
                <w:rFonts w:ascii="宋体" w:hAnsi="宋体" w:cs="宋体"/>
                <w:kern w:val="0"/>
                <w:sz w:val="24"/>
              </w:rPr>
            </w:pPr>
          </w:p>
        </w:tc>
        <w:tc>
          <w:tcPr>
            <w:tcW w:w="2061" w:type="dxa"/>
            <w:vAlign w:val="center"/>
          </w:tcPr>
          <w:p w14:paraId="7F8BEAF3">
            <w:pPr>
              <w:spacing w:line="360" w:lineRule="auto"/>
              <w:jc w:val="center"/>
              <w:rPr>
                <w:rFonts w:ascii="宋体" w:hAnsi="宋体" w:cs="宋体"/>
                <w:kern w:val="0"/>
                <w:sz w:val="24"/>
              </w:rPr>
            </w:pPr>
            <w:r>
              <w:rPr>
                <w:rFonts w:hint="eastAsia" w:ascii="宋体" w:hAnsi="宋体" w:cs="宋体"/>
                <w:sz w:val="24"/>
              </w:rPr>
              <w:t>调研课题报告完成时间</w:t>
            </w:r>
          </w:p>
        </w:tc>
        <w:tc>
          <w:tcPr>
            <w:tcW w:w="1987" w:type="dxa"/>
            <w:vAlign w:val="center"/>
          </w:tcPr>
          <w:p w14:paraId="59B14458">
            <w:pPr>
              <w:spacing w:line="360" w:lineRule="auto"/>
              <w:jc w:val="center"/>
              <w:rPr>
                <w:rFonts w:ascii="宋体" w:hAnsi="宋体" w:cs="宋体"/>
                <w:kern w:val="0"/>
                <w:sz w:val="24"/>
              </w:rPr>
            </w:pPr>
            <w:r>
              <w:rPr>
                <w:rFonts w:hint="eastAsia" w:ascii="宋体" w:hAnsi="宋体" w:cs="宋体"/>
                <w:sz w:val="24"/>
              </w:rPr>
              <w:t>11月</w:t>
            </w:r>
          </w:p>
        </w:tc>
        <w:tc>
          <w:tcPr>
            <w:tcW w:w="1799" w:type="dxa"/>
            <w:vAlign w:val="center"/>
          </w:tcPr>
          <w:p w14:paraId="087EF7B2">
            <w:pPr>
              <w:spacing w:line="360" w:lineRule="auto"/>
              <w:jc w:val="center"/>
              <w:rPr>
                <w:rFonts w:ascii="宋体" w:hAnsi="宋体" w:cs="宋体"/>
                <w:kern w:val="0"/>
                <w:sz w:val="24"/>
              </w:rPr>
            </w:pPr>
            <w:r>
              <w:rPr>
                <w:rFonts w:hint="eastAsia" w:ascii="宋体" w:hAnsi="宋体" w:cs="宋体"/>
                <w:sz w:val="24"/>
              </w:rPr>
              <w:t>11月</w:t>
            </w:r>
          </w:p>
        </w:tc>
        <w:tc>
          <w:tcPr>
            <w:tcW w:w="1866" w:type="dxa"/>
            <w:vAlign w:val="center"/>
          </w:tcPr>
          <w:p w14:paraId="1AD7CC8E">
            <w:pPr>
              <w:spacing w:line="360" w:lineRule="auto"/>
              <w:jc w:val="center"/>
              <w:rPr>
                <w:rFonts w:ascii="宋体" w:hAnsi="宋体" w:cs="宋体"/>
                <w:kern w:val="0"/>
                <w:sz w:val="24"/>
              </w:rPr>
            </w:pPr>
            <w:r>
              <w:rPr>
                <w:rFonts w:hint="eastAsia" w:ascii="宋体" w:hAnsi="宋体" w:cs="宋体"/>
                <w:sz w:val="24"/>
              </w:rPr>
              <w:t>相关工作台账</w:t>
            </w:r>
          </w:p>
        </w:tc>
        <w:tc>
          <w:tcPr>
            <w:tcW w:w="1787" w:type="dxa"/>
            <w:vAlign w:val="center"/>
          </w:tcPr>
          <w:p w14:paraId="02619A03">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5250B18">
            <w:pPr>
              <w:spacing w:line="360" w:lineRule="auto"/>
              <w:rPr>
                <w:rFonts w:ascii="宋体" w:hAnsi="宋体" w:cs="宋体"/>
                <w:kern w:val="0"/>
                <w:sz w:val="22"/>
              </w:rPr>
            </w:pPr>
          </w:p>
        </w:tc>
      </w:tr>
      <w:tr w14:paraId="1F87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42D118">
            <w:pPr>
              <w:spacing w:line="360" w:lineRule="auto"/>
              <w:jc w:val="center"/>
              <w:rPr>
                <w:rFonts w:ascii="宋体" w:hAnsi="宋体" w:cs="宋体"/>
                <w:kern w:val="0"/>
                <w:sz w:val="24"/>
              </w:rPr>
            </w:pPr>
          </w:p>
        </w:tc>
        <w:tc>
          <w:tcPr>
            <w:tcW w:w="2051" w:type="dxa"/>
            <w:vMerge w:val="continue"/>
            <w:vAlign w:val="center"/>
          </w:tcPr>
          <w:p w14:paraId="3E256759">
            <w:pPr>
              <w:spacing w:line="360" w:lineRule="auto"/>
              <w:jc w:val="center"/>
              <w:rPr>
                <w:rFonts w:ascii="宋体" w:hAnsi="宋体" w:cs="宋体"/>
                <w:kern w:val="0"/>
                <w:sz w:val="24"/>
              </w:rPr>
            </w:pPr>
          </w:p>
        </w:tc>
        <w:tc>
          <w:tcPr>
            <w:tcW w:w="2061" w:type="dxa"/>
            <w:vAlign w:val="center"/>
          </w:tcPr>
          <w:p w14:paraId="3F801410">
            <w:pPr>
              <w:spacing w:line="360" w:lineRule="auto"/>
              <w:jc w:val="center"/>
              <w:rPr>
                <w:rFonts w:ascii="宋体" w:hAnsi="宋体" w:cs="宋体"/>
                <w:kern w:val="0"/>
                <w:sz w:val="24"/>
              </w:rPr>
            </w:pPr>
            <w:r>
              <w:rPr>
                <w:rFonts w:hint="eastAsia" w:ascii="宋体" w:hAnsi="宋体" w:cs="宋体"/>
                <w:sz w:val="24"/>
              </w:rPr>
              <w:t>储备小包装食盐数量</w:t>
            </w:r>
          </w:p>
        </w:tc>
        <w:tc>
          <w:tcPr>
            <w:tcW w:w="1987" w:type="dxa"/>
            <w:vAlign w:val="center"/>
          </w:tcPr>
          <w:p w14:paraId="13CF9AF0">
            <w:pPr>
              <w:spacing w:line="360" w:lineRule="auto"/>
              <w:jc w:val="center"/>
              <w:rPr>
                <w:rFonts w:ascii="宋体" w:hAnsi="宋体" w:cs="宋体"/>
                <w:kern w:val="0"/>
                <w:sz w:val="24"/>
              </w:rPr>
            </w:pPr>
            <w:r>
              <w:rPr>
                <w:rFonts w:hint="eastAsia" w:ascii="宋体" w:hAnsi="宋体" w:cs="宋体"/>
                <w:sz w:val="24"/>
              </w:rPr>
              <w:t>=3550吨</w:t>
            </w:r>
          </w:p>
        </w:tc>
        <w:tc>
          <w:tcPr>
            <w:tcW w:w="1799" w:type="dxa"/>
            <w:vAlign w:val="center"/>
          </w:tcPr>
          <w:p w14:paraId="1D3B65C7">
            <w:pPr>
              <w:spacing w:line="360" w:lineRule="auto"/>
              <w:jc w:val="center"/>
              <w:rPr>
                <w:rFonts w:ascii="宋体" w:hAnsi="宋体" w:cs="宋体"/>
                <w:kern w:val="0"/>
                <w:sz w:val="24"/>
              </w:rPr>
            </w:pPr>
            <w:r>
              <w:rPr>
                <w:rFonts w:hint="eastAsia" w:ascii="宋体" w:hAnsi="宋体" w:cs="宋体"/>
                <w:sz w:val="24"/>
              </w:rPr>
              <w:t>3550吨</w:t>
            </w:r>
          </w:p>
        </w:tc>
        <w:tc>
          <w:tcPr>
            <w:tcW w:w="1866" w:type="dxa"/>
            <w:vAlign w:val="center"/>
          </w:tcPr>
          <w:p w14:paraId="564EB636">
            <w:pPr>
              <w:spacing w:line="360" w:lineRule="auto"/>
              <w:jc w:val="center"/>
              <w:rPr>
                <w:rFonts w:ascii="宋体" w:hAnsi="宋体" w:cs="宋体"/>
                <w:kern w:val="0"/>
                <w:sz w:val="24"/>
              </w:rPr>
            </w:pPr>
            <w:r>
              <w:rPr>
                <w:rFonts w:hint="eastAsia" w:ascii="宋体" w:hAnsi="宋体" w:cs="宋体"/>
                <w:sz w:val="24"/>
              </w:rPr>
              <w:t>食盐储备服务项目合同书</w:t>
            </w:r>
          </w:p>
        </w:tc>
        <w:tc>
          <w:tcPr>
            <w:tcW w:w="1787" w:type="dxa"/>
            <w:vAlign w:val="center"/>
          </w:tcPr>
          <w:p w14:paraId="3152260B">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9062053">
            <w:pPr>
              <w:spacing w:line="360" w:lineRule="auto"/>
              <w:rPr>
                <w:rFonts w:ascii="宋体" w:hAnsi="宋体" w:cs="宋体"/>
                <w:kern w:val="0"/>
                <w:sz w:val="22"/>
              </w:rPr>
            </w:pPr>
          </w:p>
        </w:tc>
      </w:tr>
      <w:tr w14:paraId="2EBF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82698DA">
            <w:pPr>
              <w:spacing w:line="360" w:lineRule="auto"/>
              <w:jc w:val="center"/>
              <w:rPr>
                <w:rFonts w:ascii="宋体" w:hAnsi="宋体" w:cs="宋体"/>
                <w:kern w:val="0"/>
                <w:sz w:val="24"/>
              </w:rPr>
            </w:pPr>
          </w:p>
        </w:tc>
        <w:tc>
          <w:tcPr>
            <w:tcW w:w="2051" w:type="dxa"/>
            <w:vMerge w:val="continue"/>
            <w:vAlign w:val="center"/>
          </w:tcPr>
          <w:p w14:paraId="578E3D85">
            <w:pPr>
              <w:spacing w:line="360" w:lineRule="auto"/>
              <w:jc w:val="center"/>
              <w:rPr>
                <w:rFonts w:ascii="宋体" w:hAnsi="宋体" w:cs="宋体"/>
                <w:kern w:val="0"/>
                <w:sz w:val="24"/>
              </w:rPr>
            </w:pPr>
          </w:p>
        </w:tc>
        <w:tc>
          <w:tcPr>
            <w:tcW w:w="2061" w:type="dxa"/>
            <w:vAlign w:val="center"/>
          </w:tcPr>
          <w:p w14:paraId="0F6B6ECD">
            <w:pPr>
              <w:spacing w:line="360" w:lineRule="auto"/>
              <w:jc w:val="center"/>
              <w:rPr>
                <w:rFonts w:ascii="宋体" w:hAnsi="宋体" w:cs="宋体"/>
                <w:kern w:val="0"/>
                <w:sz w:val="24"/>
              </w:rPr>
            </w:pPr>
            <w:r>
              <w:rPr>
                <w:rFonts w:hint="eastAsia" w:ascii="宋体" w:hAnsi="宋体" w:cs="宋体"/>
                <w:sz w:val="24"/>
              </w:rPr>
              <w:t>2025年度频率占用费征收额</w:t>
            </w:r>
          </w:p>
        </w:tc>
        <w:tc>
          <w:tcPr>
            <w:tcW w:w="1987" w:type="dxa"/>
            <w:vAlign w:val="center"/>
          </w:tcPr>
          <w:p w14:paraId="7439A876">
            <w:pPr>
              <w:spacing w:line="360" w:lineRule="auto"/>
              <w:jc w:val="center"/>
              <w:rPr>
                <w:rFonts w:ascii="宋体" w:hAnsi="宋体" w:cs="宋体"/>
                <w:kern w:val="0"/>
                <w:sz w:val="24"/>
              </w:rPr>
            </w:pPr>
            <w:r>
              <w:rPr>
                <w:rFonts w:hint="eastAsia" w:ascii="宋体" w:hAnsi="宋体" w:cs="宋体"/>
                <w:sz w:val="24"/>
              </w:rPr>
              <w:t>&gt;=200万元</w:t>
            </w:r>
          </w:p>
        </w:tc>
        <w:tc>
          <w:tcPr>
            <w:tcW w:w="1799" w:type="dxa"/>
            <w:vAlign w:val="center"/>
          </w:tcPr>
          <w:p w14:paraId="1FAF2AC0">
            <w:pPr>
              <w:spacing w:line="360" w:lineRule="auto"/>
              <w:jc w:val="center"/>
              <w:rPr>
                <w:rFonts w:ascii="宋体" w:hAnsi="宋体" w:cs="宋体"/>
                <w:kern w:val="0"/>
                <w:sz w:val="24"/>
              </w:rPr>
            </w:pPr>
            <w:r>
              <w:rPr>
                <w:rFonts w:hint="eastAsia" w:ascii="宋体" w:hAnsi="宋体" w:cs="宋体"/>
                <w:sz w:val="24"/>
              </w:rPr>
              <w:t>224万元</w:t>
            </w:r>
          </w:p>
        </w:tc>
        <w:tc>
          <w:tcPr>
            <w:tcW w:w="1866" w:type="dxa"/>
            <w:vAlign w:val="center"/>
          </w:tcPr>
          <w:p w14:paraId="6D28721A">
            <w:pPr>
              <w:spacing w:line="360" w:lineRule="auto"/>
              <w:jc w:val="center"/>
              <w:rPr>
                <w:rFonts w:ascii="宋体" w:hAnsi="宋体" w:cs="宋体"/>
                <w:kern w:val="0"/>
                <w:sz w:val="24"/>
              </w:rPr>
            </w:pPr>
            <w:r>
              <w:rPr>
                <w:rFonts w:hint="eastAsia" w:ascii="宋体" w:hAnsi="宋体" w:cs="宋体"/>
                <w:sz w:val="24"/>
              </w:rPr>
              <w:t>市非税收入管理系统</w:t>
            </w:r>
          </w:p>
        </w:tc>
        <w:tc>
          <w:tcPr>
            <w:tcW w:w="1787" w:type="dxa"/>
            <w:vAlign w:val="center"/>
          </w:tcPr>
          <w:p w14:paraId="1C9D3751">
            <w:pPr>
              <w:spacing w:line="360" w:lineRule="auto"/>
              <w:jc w:val="center"/>
              <w:rPr>
                <w:rFonts w:ascii="宋体" w:hAnsi="宋体" w:cs="宋体"/>
                <w:kern w:val="0"/>
                <w:sz w:val="24"/>
              </w:rPr>
            </w:pPr>
            <w:r>
              <w:rPr>
                <w:rFonts w:hint="eastAsia" w:ascii="宋体" w:hAnsi="宋体" w:cs="宋体"/>
                <w:sz w:val="24"/>
              </w:rPr>
              <w:t>12.00%</w:t>
            </w:r>
          </w:p>
        </w:tc>
        <w:tc>
          <w:tcPr>
            <w:tcW w:w="1071" w:type="dxa"/>
          </w:tcPr>
          <w:p w14:paraId="79C75EDC">
            <w:pPr>
              <w:spacing w:line="360" w:lineRule="auto"/>
              <w:rPr>
                <w:rFonts w:ascii="宋体" w:hAnsi="宋体" w:cs="宋体"/>
                <w:kern w:val="0"/>
                <w:sz w:val="22"/>
              </w:rPr>
            </w:pPr>
          </w:p>
        </w:tc>
      </w:tr>
      <w:tr w14:paraId="621E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8665697">
            <w:pPr>
              <w:spacing w:line="360" w:lineRule="auto"/>
              <w:jc w:val="center"/>
              <w:rPr>
                <w:rFonts w:ascii="宋体" w:hAnsi="宋体" w:cs="宋体"/>
                <w:kern w:val="0"/>
                <w:sz w:val="24"/>
              </w:rPr>
            </w:pPr>
          </w:p>
        </w:tc>
        <w:tc>
          <w:tcPr>
            <w:tcW w:w="2051" w:type="dxa"/>
            <w:vMerge w:val="continue"/>
            <w:vAlign w:val="center"/>
          </w:tcPr>
          <w:p w14:paraId="4EFD00DE">
            <w:pPr>
              <w:spacing w:line="360" w:lineRule="auto"/>
              <w:jc w:val="center"/>
              <w:rPr>
                <w:rFonts w:ascii="宋体" w:hAnsi="宋体" w:cs="宋体"/>
                <w:kern w:val="0"/>
                <w:sz w:val="24"/>
              </w:rPr>
            </w:pPr>
          </w:p>
        </w:tc>
        <w:tc>
          <w:tcPr>
            <w:tcW w:w="2061" w:type="dxa"/>
            <w:vAlign w:val="center"/>
          </w:tcPr>
          <w:p w14:paraId="7836F4AB">
            <w:pPr>
              <w:spacing w:line="360" w:lineRule="auto"/>
              <w:jc w:val="center"/>
              <w:rPr>
                <w:rFonts w:ascii="宋体" w:hAnsi="宋体" w:cs="宋体"/>
                <w:kern w:val="0"/>
                <w:sz w:val="24"/>
              </w:rPr>
            </w:pPr>
            <w:r>
              <w:rPr>
                <w:rFonts w:hint="eastAsia" w:ascii="宋体" w:hAnsi="宋体" w:cs="宋体"/>
                <w:sz w:val="24"/>
              </w:rPr>
              <w:t>编制相关行业发展规划（调研报告）次数</w:t>
            </w:r>
          </w:p>
        </w:tc>
        <w:tc>
          <w:tcPr>
            <w:tcW w:w="1987" w:type="dxa"/>
            <w:vAlign w:val="center"/>
          </w:tcPr>
          <w:p w14:paraId="66495287">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2B30431D">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14:paraId="676E4C7C">
            <w:pPr>
              <w:spacing w:line="360" w:lineRule="auto"/>
              <w:jc w:val="center"/>
              <w:rPr>
                <w:rFonts w:ascii="宋体" w:hAnsi="宋体" w:cs="宋体"/>
                <w:kern w:val="0"/>
                <w:sz w:val="24"/>
              </w:rPr>
            </w:pPr>
            <w:r>
              <w:rPr>
                <w:rFonts w:hint="eastAsia" w:ascii="宋体" w:hAnsi="宋体" w:cs="宋体"/>
                <w:sz w:val="24"/>
              </w:rPr>
              <w:t>苏州市集成电路产业发展报告</w:t>
            </w:r>
          </w:p>
        </w:tc>
        <w:tc>
          <w:tcPr>
            <w:tcW w:w="1787" w:type="dxa"/>
            <w:vAlign w:val="center"/>
          </w:tcPr>
          <w:p w14:paraId="5E04F64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9C5ACF9">
            <w:pPr>
              <w:spacing w:line="360" w:lineRule="auto"/>
              <w:rPr>
                <w:rFonts w:ascii="宋体" w:hAnsi="宋体" w:cs="宋体"/>
                <w:kern w:val="0"/>
                <w:sz w:val="22"/>
              </w:rPr>
            </w:pPr>
          </w:p>
        </w:tc>
      </w:tr>
      <w:tr w14:paraId="128D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6BF0953">
            <w:pPr>
              <w:spacing w:line="360" w:lineRule="auto"/>
              <w:jc w:val="center"/>
              <w:rPr>
                <w:rFonts w:ascii="宋体" w:hAnsi="宋体" w:cs="宋体"/>
                <w:kern w:val="0"/>
                <w:sz w:val="24"/>
              </w:rPr>
            </w:pPr>
          </w:p>
        </w:tc>
        <w:tc>
          <w:tcPr>
            <w:tcW w:w="2051" w:type="dxa"/>
            <w:vMerge w:val="continue"/>
            <w:vAlign w:val="center"/>
          </w:tcPr>
          <w:p w14:paraId="4C372568">
            <w:pPr>
              <w:spacing w:line="360" w:lineRule="auto"/>
              <w:jc w:val="center"/>
              <w:rPr>
                <w:rFonts w:ascii="宋体" w:hAnsi="宋体" w:cs="宋体"/>
                <w:kern w:val="0"/>
                <w:sz w:val="24"/>
              </w:rPr>
            </w:pPr>
          </w:p>
        </w:tc>
        <w:tc>
          <w:tcPr>
            <w:tcW w:w="2061" w:type="dxa"/>
            <w:vAlign w:val="center"/>
          </w:tcPr>
          <w:p w14:paraId="1C903370">
            <w:pPr>
              <w:spacing w:line="360" w:lineRule="auto"/>
              <w:jc w:val="center"/>
              <w:rPr>
                <w:rFonts w:ascii="宋体" w:hAnsi="宋体" w:cs="宋体"/>
                <w:kern w:val="0"/>
                <w:sz w:val="24"/>
              </w:rPr>
            </w:pPr>
            <w:r>
              <w:rPr>
                <w:rFonts w:hint="eastAsia" w:ascii="宋体" w:hAnsi="宋体" w:cs="宋体"/>
                <w:sz w:val="24"/>
              </w:rPr>
              <w:t>禁止化学武器组织现场视察（如有）通过率</w:t>
            </w:r>
          </w:p>
        </w:tc>
        <w:tc>
          <w:tcPr>
            <w:tcW w:w="1987" w:type="dxa"/>
            <w:vAlign w:val="center"/>
          </w:tcPr>
          <w:p w14:paraId="20F031C4">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DD73252">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1DAB5A8">
            <w:pPr>
              <w:spacing w:line="360" w:lineRule="auto"/>
              <w:jc w:val="center"/>
              <w:rPr>
                <w:rFonts w:ascii="宋体" w:hAnsi="宋体" w:cs="宋体"/>
                <w:kern w:val="0"/>
                <w:sz w:val="24"/>
              </w:rPr>
            </w:pPr>
            <w:r>
              <w:rPr>
                <w:rFonts w:hint="eastAsia" w:ascii="宋体" w:hAnsi="宋体" w:cs="宋体"/>
                <w:sz w:val="24"/>
              </w:rPr>
              <w:t>国家禁化武办官方网站报道</w:t>
            </w:r>
          </w:p>
        </w:tc>
        <w:tc>
          <w:tcPr>
            <w:tcW w:w="1787" w:type="dxa"/>
            <w:vAlign w:val="center"/>
          </w:tcPr>
          <w:p w14:paraId="09069DE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DBA0A7B">
            <w:pPr>
              <w:spacing w:line="360" w:lineRule="auto"/>
              <w:rPr>
                <w:rFonts w:ascii="宋体" w:hAnsi="宋体" w:cs="宋体"/>
                <w:kern w:val="0"/>
                <w:sz w:val="22"/>
              </w:rPr>
            </w:pPr>
          </w:p>
        </w:tc>
      </w:tr>
      <w:tr w14:paraId="6538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D737839">
            <w:pPr>
              <w:spacing w:line="360" w:lineRule="auto"/>
              <w:jc w:val="center"/>
              <w:rPr>
                <w:rFonts w:ascii="宋体" w:hAnsi="宋体" w:cs="宋体"/>
                <w:kern w:val="0"/>
                <w:sz w:val="24"/>
              </w:rPr>
            </w:pPr>
          </w:p>
        </w:tc>
        <w:tc>
          <w:tcPr>
            <w:tcW w:w="2051" w:type="dxa"/>
            <w:vMerge w:val="continue"/>
            <w:vAlign w:val="center"/>
          </w:tcPr>
          <w:p w14:paraId="4FEBD319">
            <w:pPr>
              <w:spacing w:line="360" w:lineRule="auto"/>
              <w:jc w:val="center"/>
              <w:rPr>
                <w:rFonts w:ascii="宋体" w:hAnsi="宋体" w:cs="宋体"/>
                <w:kern w:val="0"/>
                <w:sz w:val="24"/>
              </w:rPr>
            </w:pPr>
          </w:p>
        </w:tc>
        <w:tc>
          <w:tcPr>
            <w:tcW w:w="2061" w:type="dxa"/>
            <w:vAlign w:val="center"/>
          </w:tcPr>
          <w:p w14:paraId="75321C79">
            <w:pPr>
              <w:spacing w:line="360" w:lineRule="auto"/>
              <w:jc w:val="center"/>
              <w:rPr>
                <w:rFonts w:ascii="宋体" w:hAnsi="宋体" w:cs="宋体"/>
                <w:kern w:val="0"/>
                <w:sz w:val="24"/>
              </w:rPr>
            </w:pPr>
            <w:r>
              <w:rPr>
                <w:rFonts w:hint="eastAsia" w:ascii="宋体" w:hAnsi="宋体" w:cs="宋体"/>
                <w:sz w:val="24"/>
              </w:rPr>
              <w:t>组织完成软件和信息技术服务业统计年报</w:t>
            </w:r>
          </w:p>
        </w:tc>
        <w:tc>
          <w:tcPr>
            <w:tcW w:w="1987" w:type="dxa"/>
            <w:vAlign w:val="center"/>
          </w:tcPr>
          <w:p w14:paraId="2FF3C23F">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02865062">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14:paraId="569F78C9">
            <w:pPr>
              <w:spacing w:line="360" w:lineRule="auto"/>
              <w:jc w:val="center"/>
              <w:rPr>
                <w:rFonts w:ascii="宋体" w:hAnsi="宋体" w:cs="宋体"/>
                <w:kern w:val="0"/>
                <w:sz w:val="24"/>
              </w:rPr>
            </w:pPr>
            <w:r>
              <w:rPr>
                <w:rFonts w:hint="eastAsia" w:ascii="宋体" w:hAnsi="宋体" w:cs="宋体"/>
                <w:sz w:val="24"/>
              </w:rPr>
              <w:t>工信部系统网站</w:t>
            </w:r>
          </w:p>
        </w:tc>
        <w:tc>
          <w:tcPr>
            <w:tcW w:w="1787" w:type="dxa"/>
            <w:vAlign w:val="center"/>
          </w:tcPr>
          <w:p w14:paraId="01F057A7">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5A7B144">
            <w:pPr>
              <w:spacing w:line="360" w:lineRule="auto"/>
              <w:rPr>
                <w:rFonts w:ascii="宋体" w:hAnsi="宋体" w:cs="宋体"/>
                <w:kern w:val="0"/>
                <w:sz w:val="22"/>
              </w:rPr>
            </w:pPr>
          </w:p>
        </w:tc>
      </w:tr>
      <w:tr w14:paraId="7ACF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85A4532">
            <w:pPr>
              <w:spacing w:line="360" w:lineRule="auto"/>
              <w:jc w:val="center"/>
              <w:rPr>
                <w:rFonts w:ascii="宋体" w:hAnsi="宋体" w:cs="宋体"/>
                <w:kern w:val="0"/>
                <w:sz w:val="24"/>
              </w:rPr>
            </w:pPr>
          </w:p>
        </w:tc>
        <w:tc>
          <w:tcPr>
            <w:tcW w:w="2051" w:type="dxa"/>
            <w:vMerge w:val="continue"/>
            <w:vAlign w:val="center"/>
          </w:tcPr>
          <w:p w14:paraId="30D5B70F">
            <w:pPr>
              <w:spacing w:line="360" w:lineRule="auto"/>
              <w:jc w:val="center"/>
              <w:rPr>
                <w:rFonts w:ascii="宋体" w:hAnsi="宋体" w:cs="宋体"/>
                <w:kern w:val="0"/>
                <w:sz w:val="24"/>
              </w:rPr>
            </w:pPr>
          </w:p>
        </w:tc>
        <w:tc>
          <w:tcPr>
            <w:tcW w:w="2061" w:type="dxa"/>
            <w:vAlign w:val="center"/>
          </w:tcPr>
          <w:p w14:paraId="02A6C89C">
            <w:pPr>
              <w:spacing w:line="360" w:lineRule="auto"/>
              <w:jc w:val="center"/>
              <w:rPr>
                <w:rFonts w:ascii="宋体" w:hAnsi="宋体" w:cs="宋体"/>
                <w:kern w:val="0"/>
                <w:sz w:val="24"/>
              </w:rPr>
            </w:pPr>
            <w:r>
              <w:rPr>
                <w:rFonts w:hint="eastAsia" w:ascii="宋体" w:hAnsi="宋体" w:cs="宋体"/>
                <w:sz w:val="24"/>
              </w:rPr>
              <w:t>组织省级首台（套）重大装备认定批次</w:t>
            </w:r>
          </w:p>
        </w:tc>
        <w:tc>
          <w:tcPr>
            <w:tcW w:w="1987" w:type="dxa"/>
            <w:vAlign w:val="center"/>
          </w:tcPr>
          <w:p w14:paraId="3E91A5AD">
            <w:pPr>
              <w:spacing w:line="360" w:lineRule="auto"/>
              <w:jc w:val="center"/>
              <w:rPr>
                <w:rFonts w:ascii="宋体" w:hAnsi="宋体" w:cs="宋体"/>
                <w:kern w:val="0"/>
                <w:sz w:val="24"/>
              </w:rPr>
            </w:pPr>
            <w:r>
              <w:rPr>
                <w:rFonts w:hint="eastAsia" w:ascii="宋体" w:hAnsi="宋体" w:cs="宋体"/>
                <w:sz w:val="24"/>
              </w:rPr>
              <w:t>=1批次</w:t>
            </w:r>
          </w:p>
        </w:tc>
        <w:tc>
          <w:tcPr>
            <w:tcW w:w="1799" w:type="dxa"/>
            <w:vAlign w:val="center"/>
          </w:tcPr>
          <w:p w14:paraId="5307F663">
            <w:pPr>
              <w:spacing w:line="360" w:lineRule="auto"/>
              <w:jc w:val="center"/>
              <w:rPr>
                <w:rFonts w:ascii="宋体" w:hAnsi="宋体" w:cs="宋体"/>
                <w:kern w:val="0"/>
                <w:sz w:val="24"/>
              </w:rPr>
            </w:pPr>
            <w:r>
              <w:rPr>
                <w:rFonts w:hint="eastAsia" w:ascii="宋体" w:hAnsi="宋体" w:cs="宋体"/>
                <w:sz w:val="24"/>
              </w:rPr>
              <w:t>1批次</w:t>
            </w:r>
          </w:p>
        </w:tc>
        <w:tc>
          <w:tcPr>
            <w:tcW w:w="1866" w:type="dxa"/>
            <w:vAlign w:val="center"/>
          </w:tcPr>
          <w:p w14:paraId="60E65B1A">
            <w:pPr>
              <w:spacing w:line="360" w:lineRule="auto"/>
              <w:jc w:val="center"/>
              <w:rPr>
                <w:rFonts w:ascii="宋体" w:hAnsi="宋体" w:cs="宋体"/>
                <w:kern w:val="0"/>
                <w:sz w:val="24"/>
              </w:rPr>
            </w:pPr>
            <w:r>
              <w:rPr>
                <w:rFonts w:hint="eastAsia" w:ascii="宋体" w:hAnsi="宋体" w:cs="宋体"/>
                <w:sz w:val="24"/>
              </w:rPr>
              <w:t>关于印发江苏省重点推广应用的新技术新产品目录（2025年）的通知</w:t>
            </w:r>
          </w:p>
        </w:tc>
        <w:tc>
          <w:tcPr>
            <w:tcW w:w="1787" w:type="dxa"/>
            <w:vAlign w:val="center"/>
          </w:tcPr>
          <w:p w14:paraId="77C9068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941676C">
            <w:pPr>
              <w:spacing w:line="360" w:lineRule="auto"/>
              <w:rPr>
                <w:rFonts w:ascii="宋体" w:hAnsi="宋体" w:cs="宋体"/>
                <w:kern w:val="0"/>
                <w:sz w:val="22"/>
              </w:rPr>
            </w:pPr>
          </w:p>
        </w:tc>
      </w:tr>
      <w:tr w14:paraId="5571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3610BB">
            <w:pPr>
              <w:spacing w:line="360" w:lineRule="auto"/>
              <w:jc w:val="center"/>
              <w:rPr>
                <w:rFonts w:ascii="宋体" w:hAnsi="宋体" w:cs="宋体"/>
                <w:kern w:val="0"/>
                <w:sz w:val="24"/>
              </w:rPr>
            </w:pPr>
          </w:p>
        </w:tc>
        <w:tc>
          <w:tcPr>
            <w:tcW w:w="2051" w:type="dxa"/>
            <w:vMerge w:val="continue"/>
            <w:vAlign w:val="center"/>
          </w:tcPr>
          <w:p w14:paraId="755821D3">
            <w:pPr>
              <w:spacing w:line="360" w:lineRule="auto"/>
              <w:jc w:val="center"/>
              <w:rPr>
                <w:rFonts w:ascii="宋体" w:hAnsi="宋体" w:cs="宋体"/>
                <w:kern w:val="0"/>
                <w:sz w:val="24"/>
              </w:rPr>
            </w:pPr>
          </w:p>
        </w:tc>
        <w:tc>
          <w:tcPr>
            <w:tcW w:w="2061" w:type="dxa"/>
            <w:vAlign w:val="center"/>
          </w:tcPr>
          <w:p w14:paraId="70A143BF">
            <w:pPr>
              <w:spacing w:line="360" w:lineRule="auto"/>
              <w:jc w:val="center"/>
              <w:rPr>
                <w:rFonts w:ascii="宋体" w:hAnsi="宋体" w:cs="宋体"/>
                <w:kern w:val="0"/>
                <w:sz w:val="24"/>
              </w:rPr>
            </w:pPr>
            <w:r>
              <w:rPr>
                <w:rFonts w:hint="eastAsia" w:ascii="宋体" w:hAnsi="宋体" w:cs="宋体"/>
                <w:sz w:val="24"/>
              </w:rPr>
              <w:t>重大考试保障次数</w:t>
            </w:r>
          </w:p>
        </w:tc>
        <w:tc>
          <w:tcPr>
            <w:tcW w:w="1987" w:type="dxa"/>
            <w:vAlign w:val="center"/>
          </w:tcPr>
          <w:p w14:paraId="53792C0E">
            <w:pPr>
              <w:spacing w:line="360" w:lineRule="auto"/>
              <w:jc w:val="center"/>
              <w:rPr>
                <w:rFonts w:ascii="宋体" w:hAnsi="宋体" w:cs="宋体"/>
                <w:kern w:val="0"/>
                <w:sz w:val="24"/>
              </w:rPr>
            </w:pPr>
            <w:r>
              <w:rPr>
                <w:rFonts w:hint="eastAsia" w:ascii="宋体" w:hAnsi="宋体" w:cs="宋体"/>
                <w:sz w:val="24"/>
              </w:rPr>
              <w:t>&gt;=6次</w:t>
            </w:r>
          </w:p>
        </w:tc>
        <w:tc>
          <w:tcPr>
            <w:tcW w:w="1799" w:type="dxa"/>
            <w:vAlign w:val="center"/>
          </w:tcPr>
          <w:p w14:paraId="102C5AAA">
            <w:pPr>
              <w:spacing w:line="360" w:lineRule="auto"/>
              <w:jc w:val="center"/>
              <w:rPr>
                <w:rFonts w:ascii="宋体" w:hAnsi="宋体" w:cs="宋体"/>
                <w:kern w:val="0"/>
                <w:sz w:val="24"/>
              </w:rPr>
            </w:pPr>
            <w:r>
              <w:rPr>
                <w:rFonts w:hint="eastAsia" w:ascii="宋体" w:hAnsi="宋体" w:cs="宋体"/>
                <w:sz w:val="24"/>
              </w:rPr>
              <w:t>10次</w:t>
            </w:r>
          </w:p>
        </w:tc>
        <w:tc>
          <w:tcPr>
            <w:tcW w:w="1866" w:type="dxa"/>
            <w:vAlign w:val="center"/>
          </w:tcPr>
          <w:p w14:paraId="494FB7F9">
            <w:pPr>
              <w:spacing w:line="360" w:lineRule="auto"/>
              <w:jc w:val="center"/>
              <w:rPr>
                <w:rFonts w:ascii="宋体" w:hAnsi="宋体" w:cs="宋体"/>
                <w:kern w:val="0"/>
                <w:sz w:val="24"/>
              </w:rPr>
            </w:pPr>
            <w:r>
              <w:rPr>
                <w:rFonts w:hint="eastAsia" w:ascii="宋体" w:hAnsi="宋体" w:cs="宋体"/>
                <w:sz w:val="24"/>
              </w:rPr>
              <w:t>工作台账、工作总结</w:t>
            </w:r>
          </w:p>
        </w:tc>
        <w:tc>
          <w:tcPr>
            <w:tcW w:w="1787" w:type="dxa"/>
            <w:vAlign w:val="center"/>
          </w:tcPr>
          <w:p w14:paraId="035EF42F">
            <w:pPr>
              <w:spacing w:line="360" w:lineRule="auto"/>
              <w:jc w:val="center"/>
              <w:rPr>
                <w:rFonts w:ascii="宋体" w:hAnsi="宋体" w:cs="宋体"/>
                <w:kern w:val="0"/>
                <w:sz w:val="24"/>
              </w:rPr>
            </w:pPr>
            <w:r>
              <w:rPr>
                <w:rFonts w:hint="eastAsia" w:ascii="宋体" w:hAnsi="宋体" w:cs="宋体"/>
                <w:sz w:val="24"/>
              </w:rPr>
              <w:t>66.67%</w:t>
            </w:r>
          </w:p>
        </w:tc>
        <w:tc>
          <w:tcPr>
            <w:tcW w:w="1071" w:type="dxa"/>
          </w:tcPr>
          <w:p w14:paraId="356133D1">
            <w:pPr>
              <w:spacing w:line="360" w:lineRule="auto"/>
              <w:rPr>
                <w:rFonts w:hint="eastAsia" w:ascii="宋体" w:hAnsi="宋体" w:eastAsia="宋体" w:cs="宋体"/>
                <w:kern w:val="0"/>
                <w:sz w:val="22"/>
                <w:lang w:eastAsia="zh-CN"/>
              </w:rPr>
            </w:pPr>
            <w:r>
              <w:rPr>
                <w:rFonts w:hint="eastAsia" w:ascii="宋体" w:hAnsi="宋体" w:cs="宋体"/>
                <w:sz w:val="24"/>
              </w:rPr>
              <w:t>工信部通知国家类考试保障由原6次增加至10次</w:t>
            </w:r>
            <w:r>
              <w:rPr>
                <w:rFonts w:hint="eastAsia" w:ascii="宋体" w:hAnsi="宋体" w:cs="宋体"/>
                <w:sz w:val="24"/>
                <w:lang w:eastAsia="zh-CN"/>
              </w:rPr>
              <w:t>。</w:t>
            </w:r>
          </w:p>
        </w:tc>
      </w:tr>
      <w:tr w14:paraId="0A9C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160439F">
            <w:pPr>
              <w:spacing w:line="360" w:lineRule="auto"/>
              <w:jc w:val="center"/>
              <w:rPr>
                <w:rFonts w:ascii="宋体" w:hAnsi="宋体" w:cs="宋体"/>
                <w:kern w:val="0"/>
                <w:sz w:val="24"/>
              </w:rPr>
            </w:pPr>
          </w:p>
        </w:tc>
        <w:tc>
          <w:tcPr>
            <w:tcW w:w="2051" w:type="dxa"/>
            <w:vMerge w:val="continue"/>
            <w:vAlign w:val="center"/>
          </w:tcPr>
          <w:p w14:paraId="0950E10D">
            <w:pPr>
              <w:spacing w:line="360" w:lineRule="auto"/>
              <w:jc w:val="center"/>
              <w:rPr>
                <w:rFonts w:ascii="宋体" w:hAnsi="宋体" w:cs="宋体"/>
                <w:kern w:val="0"/>
                <w:sz w:val="24"/>
              </w:rPr>
            </w:pPr>
          </w:p>
        </w:tc>
        <w:tc>
          <w:tcPr>
            <w:tcW w:w="2061" w:type="dxa"/>
            <w:vAlign w:val="center"/>
          </w:tcPr>
          <w:p w14:paraId="37CDEA51">
            <w:pPr>
              <w:spacing w:line="360" w:lineRule="auto"/>
              <w:jc w:val="center"/>
              <w:rPr>
                <w:rFonts w:ascii="宋体" w:hAnsi="宋体" w:cs="宋体"/>
                <w:kern w:val="0"/>
                <w:sz w:val="24"/>
              </w:rPr>
            </w:pPr>
            <w:r>
              <w:rPr>
                <w:rFonts w:hint="eastAsia" w:ascii="宋体" w:hAnsi="宋体" w:cs="宋体"/>
                <w:sz w:val="24"/>
              </w:rPr>
              <w:t>制定年度技改工作目标</w:t>
            </w:r>
          </w:p>
        </w:tc>
        <w:tc>
          <w:tcPr>
            <w:tcW w:w="1987" w:type="dxa"/>
            <w:vAlign w:val="center"/>
          </w:tcPr>
          <w:p w14:paraId="271A1F33">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316328D5">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7E80B02A">
            <w:pPr>
              <w:spacing w:line="360" w:lineRule="auto"/>
              <w:jc w:val="center"/>
              <w:rPr>
                <w:rFonts w:ascii="宋体" w:hAnsi="宋体" w:cs="宋体"/>
                <w:kern w:val="0"/>
                <w:sz w:val="24"/>
              </w:rPr>
            </w:pPr>
            <w:r>
              <w:rPr>
                <w:rFonts w:hint="eastAsia" w:ascii="宋体" w:hAnsi="宋体" w:cs="宋体"/>
                <w:sz w:val="24"/>
              </w:rPr>
              <w:t>关于支持制造业企业扩大有效投入的若干政策、 增资扩产项目清单</w:t>
            </w:r>
          </w:p>
        </w:tc>
        <w:tc>
          <w:tcPr>
            <w:tcW w:w="1787" w:type="dxa"/>
            <w:vAlign w:val="center"/>
          </w:tcPr>
          <w:p w14:paraId="3C133E0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0DA0F75">
            <w:pPr>
              <w:spacing w:line="360" w:lineRule="auto"/>
              <w:rPr>
                <w:rFonts w:ascii="宋体" w:hAnsi="宋体" w:cs="宋体"/>
                <w:kern w:val="0"/>
                <w:sz w:val="22"/>
              </w:rPr>
            </w:pPr>
          </w:p>
        </w:tc>
      </w:tr>
      <w:tr w14:paraId="79F9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31FC93A">
            <w:pPr>
              <w:spacing w:line="360" w:lineRule="auto"/>
              <w:jc w:val="center"/>
              <w:rPr>
                <w:rFonts w:ascii="宋体" w:hAnsi="宋体" w:cs="宋体"/>
                <w:kern w:val="0"/>
                <w:sz w:val="24"/>
              </w:rPr>
            </w:pPr>
          </w:p>
        </w:tc>
        <w:tc>
          <w:tcPr>
            <w:tcW w:w="2051" w:type="dxa"/>
            <w:vMerge w:val="continue"/>
            <w:vAlign w:val="center"/>
          </w:tcPr>
          <w:p w14:paraId="1DC4C7E9">
            <w:pPr>
              <w:spacing w:line="360" w:lineRule="auto"/>
              <w:jc w:val="center"/>
              <w:rPr>
                <w:rFonts w:ascii="宋体" w:hAnsi="宋体" w:cs="宋体"/>
                <w:kern w:val="0"/>
                <w:sz w:val="24"/>
              </w:rPr>
            </w:pPr>
          </w:p>
        </w:tc>
        <w:tc>
          <w:tcPr>
            <w:tcW w:w="2061" w:type="dxa"/>
            <w:vAlign w:val="center"/>
          </w:tcPr>
          <w:p w14:paraId="26011BF7">
            <w:pPr>
              <w:spacing w:line="360" w:lineRule="auto"/>
              <w:jc w:val="center"/>
              <w:rPr>
                <w:rFonts w:ascii="宋体" w:hAnsi="宋体" w:cs="宋体"/>
                <w:kern w:val="0"/>
                <w:sz w:val="24"/>
              </w:rPr>
            </w:pPr>
            <w:r>
              <w:rPr>
                <w:rFonts w:hint="eastAsia" w:ascii="宋体" w:hAnsi="宋体" w:cs="宋体"/>
                <w:sz w:val="24"/>
              </w:rPr>
              <w:t>无线电频率的规划和指配，核发无线电台执照及电台识别码（含呼号）</w:t>
            </w:r>
          </w:p>
        </w:tc>
        <w:tc>
          <w:tcPr>
            <w:tcW w:w="1987" w:type="dxa"/>
            <w:vAlign w:val="center"/>
          </w:tcPr>
          <w:p w14:paraId="73F8FB5A">
            <w:pPr>
              <w:spacing w:line="360" w:lineRule="auto"/>
              <w:jc w:val="center"/>
              <w:rPr>
                <w:rFonts w:ascii="宋体" w:hAnsi="宋体" w:cs="宋体"/>
                <w:kern w:val="0"/>
                <w:sz w:val="24"/>
              </w:rPr>
            </w:pPr>
            <w:r>
              <w:rPr>
                <w:rFonts w:hint="eastAsia" w:ascii="宋体" w:hAnsi="宋体" w:cs="宋体"/>
                <w:sz w:val="24"/>
              </w:rPr>
              <w:t>有序开展</w:t>
            </w:r>
          </w:p>
        </w:tc>
        <w:tc>
          <w:tcPr>
            <w:tcW w:w="1799" w:type="dxa"/>
            <w:vAlign w:val="center"/>
          </w:tcPr>
          <w:p w14:paraId="655A6116">
            <w:pPr>
              <w:spacing w:line="360" w:lineRule="auto"/>
              <w:jc w:val="center"/>
              <w:rPr>
                <w:rFonts w:ascii="宋体" w:hAnsi="宋体" w:cs="宋体"/>
                <w:kern w:val="0"/>
                <w:sz w:val="24"/>
              </w:rPr>
            </w:pPr>
            <w:r>
              <w:rPr>
                <w:rFonts w:hint="eastAsia" w:ascii="宋体" w:hAnsi="宋体" w:cs="宋体"/>
                <w:sz w:val="24"/>
              </w:rPr>
              <w:t>有序开展</w:t>
            </w:r>
          </w:p>
        </w:tc>
        <w:tc>
          <w:tcPr>
            <w:tcW w:w="1866" w:type="dxa"/>
            <w:vAlign w:val="center"/>
          </w:tcPr>
          <w:p w14:paraId="21905E8A">
            <w:pPr>
              <w:spacing w:line="360" w:lineRule="auto"/>
              <w:jc w:val="center"/>
              <w:rPr>
                <w:rFonts w:ascii="宋体" w:hAnsi="宋体" w:cs="宋体"/>
                <w:kern w:val="0"/>
                <w:sz w:val="24"/>
              </w:rPr>
            </w:pPr>
            <w:r>
              <w:rPr>
                <w:rFonts w:hint="eastAsia" w:ascii="宋体" w:hAnsi="宋体" w:cs="宋体"/>
                <w:sz w:val="24"/>
              </w:rPr>
              <w:t>工作台账、工作总结</w:t>
            </w:r>
          </w:p>
        </w:tc>
        <w:tc>
          <w:tcPr>
            <w:tcW w:w="1787" w:type="dxa"/>
            <w:vAlign w:val="center"/>
          </w:tcPr>
          <w:p w14:paraId="08CB0A7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7C9DC4F">
            <w:pPr>
              <w:spacing w:line="360" w:lineRule="auto"/>
              <w:rPr>
                <w:rFonts w:ascii="宋体" w:hAnsi="宋体" w:cs="宋体"/>
                <w:kern w:val="0"/>
                <w:sz w:val="22"/>
              </w:rPr>
            </w:pPr>
          </w:p>
        </w:tc>
      </w:tr>
      <w:tr w14:paraId="0B86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D3745E2">
            <w:pPr>
              <w:spacing w:line="360" w:lineRule="auto"/>
              <w:jc w:val="center"/>
              <w:rPr>
                <w:rFonts w:ascii="宋体" w:hAnsi="宋体" w:cs="宋体"/>
                <w:kern w:val="0"/>
                <w:sz w:val="24"/>
              </w:rPr>
            </w:pPr>
          </w:p>
        </w:tc>
        <w:tc>
          <w:tcPr>
            <w:tcW w:w="2051" w:type="dxa"/>
            <w:vMerge w:val="continue"/>
            <w:vAlign w:val="center"/>
          </w:tcPr>
          <w:p w14:paraId="1E7486E2">
            <w:pPr>
              <w:spacing w:line="360" w:lineRule="auto"/>
              <w:jc w:val="center"/>
              <w:rPr>
                <w:rFonts w:ascii="宋体" w:hAnsi="宋体" w:cs="宋体"/>
                <w:kern w:val="0"/>
                <w:sz w:val="24"/>
              </w:rPr>
            </w:pPr>
          </w:p>
        </w:tc>
        <w:tc>
          <w:tcPr>
            <w:tcW w:w="2061" w:type="dxa"/>
            <w:vAlign w:val="center"/>
          </w:tcPr>
          <w:p w14:paraId="4FF04721">
            <w:pPr>
              <w:spacing w:line="360" w:lineRule="auto"/>
              <w:jc w:val="center"/>
              <w:rPr>
                <w:rFonts w:ascii="宋体" w:hAnsi="宋体" w:cs="宋体"/>
                <w:kern w:val="0"/>
                <w:sz w:val="24"/>
              </w:rPr>
            </w:pPr>
            <w:r>
              <w:rPr>
                <w:rFonts w:hint="eastAsia" w:ascii="宋体" w:hAnsi="宋体" w:cs="宋体"/>
                <w:sz w:val="24"/>
              </w:rPr>
              <w:t>对化工园区年度自评、化工重点监测点年度评价开展市级抽查家次</w:t>
            </w:r>
          </w:p>
        </w:tc>
        <w:tc>
          <w:tcPr>
            <w:tcW w:w="1987" w:type="dxa"/>
            <w:vAlign w:val="center"/>
          </w:tcPr>
          <w:p w14:paraId="230BB024">
            <w:pPr>
              <w:spacing w:line="360" w:lineRule="auto"/>
              <w:jc w:val="center"/>
              <w:rPr>
                <w:rFonts w:ascii="宋体" w:hAnsi="宋体" w:cs="宋体"/>
                <w:kern w:val="0"/>
                <w:sz w:val="24"/>
              </w:rPr>
            </w:pPr>
            <w:r>
              <w:rPr>
                <w:rFonts w:hint="eastAsia" w:ascii="宋体" w:hAnsi="宋体" w:cs="宋体"/>
                <w:sz w:val="24"/>
              </w:rPr>
              <w:t>&gt;=8次</w:t>
            </w:r>
          </w:p>
        </w:tc>
        <w:tc>
          <w:tcPr>
            <w:tcW w:w="1799" w:type="dxa"/>
            <w:vAlign w:val="center"/>
          </w:tcPr>
          <w:p w14:paraId="6E1681B8">
            <w:pPr>
              <w:spacing w:line="360" w:lineRule="auto"/>
              <w:jc w:val="center"/>
              <w:rPr>
                <w:rFonts w:ascii="宋体" w:hAnsi="宋体" w:cs="宋体"/>
                <w:kern w:val="0"/>
                <w:sz w:val="24"/>
              </w:rPr>
            </w:pPr>
            <w:r>
              <w:rPr>
                <w:rFonts w:hint="eastAsia" w:ascii="宋体" w:hAnsi="宋体" w:cs="宋体"/>
                <w:sz w:val="24"/>
              </w:rPr>
              <w:t>8次</w:t>
            </w:r>
          </w:p>
        </w:tc>
        <w:tc>
          <w:tcPr>
            <w:tcW w:w="1866" w:type="dxa"/>
            <w:vAlign w:val="center"/>
          </w:tcPr>
          <w:p w14:paraId="3FFF808E">
            <w:pPr>
              <w:spacing w:line="360" w:lineRule="auto"/>
              <w:jc w:val="center"/>
              <w:rPr>
                <w:rFonts w:ascii="宋体" w:hAnsi="宋体" w:cs="宋体"/>
                <w:kern w:val="0"/>
                <w:sz w:val="24"/>
              </w:rPr>
            </w:pPr>
            <w:r>
              <w:rPr>
                <w:rFonts w:hint="eastAsia" w:ascii="宋体" w:hAnsi="宋体" w:cs="宋体"/>
                <w:sz w:val="24"/>
              </w:rPr>
              <w:t>检查通知</w:t>
            </w:r>
          </w:p>
        </w:tc>
        <w:tc>
          <w:tcPr>
            <w:tcW w:w="1787" w:type="dxa"/>
            <w:vAlign w:val="center"/>
          </w:tcPr>
          <w:p w14:paraId="237F96D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D52418C">
            <w:pPr>
              <w:spacing w:line="360" w:lineRule="auto"/>
              <w:rPr>
                <w:rFonts w:ascii="宋体" w:hAnsi="宋体" w:cs="宋体"/>
                <w:kern w:val="0"/>
                <w:sz w:val="22"/>
              </w:rPr>
            </w:pPr>
          </w:p>
        </w:tc>
      </w:tr>
      <w:tr w14:paraId="2554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AD254B7">
            <w:pPr>
              <w:spacing w:line="360" w:lineRule="auto"/>
              <w:jc w:val="center"/>
              <w:rPr>
                <w:rFonts w:ascii="宋体" w:hAnsi="宋体" w:cs="宋体"/>
                <w:kern w:val="0"/>
                <w:sz w:val="24"/>
              </w:rPr>
            </w:pPr>
          </w:p>
        </w:tc>
        <w:tc>
          <w:tcPr>
            <w:tcW w:w="2051" w:type="dxa"/>
            <w:vMerge w:val="continue"/>
            <w:vAlign w:val="center"/>
          </w:tcPr>
          <w:p w14:paraId="756E0CE6">
            <w:pPr>
              <w:spacing w:line="360" w:lineRule="auto"/>
              <w:jc w:val="center"/>
              <w:rPr>
                <w:rFonts w:ascii="宋体" w:hAnsi="宋体" w:cs="宋体"/>
                <w:kern w:val="0"/>
                <w:sz w:val="24"/>
              </w:rPr>
            </w:pPr>
          </w:p>
        </w:tc>
        <w:tc>
          <w:tcPr>
            <w:tcW w:w="2061" w:type="dxa"/>
            <w:vAlign w:val="center"/>
          </w:tcPr>
          <w:p w14:paraId="68F10E49">
            <w:pPr>
              <w:spacing w:line="360" w:lineRule="auto"/>
              <w:jc w:val="center"/>
              <w:rPr>
                <w:rFonts w:ascii="宋体" w:hAnsi="宋体" w:cs="宋体"/>
                <w:kern w:val="0"/>
                <w:sz w:val="24"/>
              </w:rPr>
            </w:pPr>
            <w:r>
              <w:rPr>
                <w:rFonts w:hint="eastAsia" w:ascii="宋体" w:hAnsi="宋体" w:cs="宋体"/>
                <w:sz w:val="24"/>
              </w:rPr>
              <w:t>派驻市工信、市场监管专业人员数量</w:t>
            </w:r>
          </w:p>
        </w:tc>
        <w:tc>
          <w:tcPr>
            <w:tcW w:w="1987" w:type="dxa"/>
            <w:vAlign w:val="center"/>
          </w:tcPr>
          <w:p w14:paraId="438B524F">
            <w:pPr>
              <w:spacing w:line="360" w:lineRule="auto"/>
              <w:jc w:val="center"/>
              <w:rPr>
                <w:rFonts w:ascii="宋体" w:hAnsi="宋体" w:cs="宋体"/>
                <w:kern w:val="0"/>
                <w:sz w:val="24"/>
              </w:rPr>
            </w:pPr>
            <w:r>
              <w:rPr>
                <w:rFonts w:hint="eastAsia" w:ascii="宋体" w:hAnsi="宋体" w:cs="宋体"/>
                <w:sz w:val="24"/>
              </w:rPr>
              <w:t>=15人</w:t>
            </w:r>
          </w:p>
        </w:tc>
        <w:tc>
          <w:tcPr>
            <w:tcW w:w="1799" w:type="dxa"/>
            <w:vAlign w:val="center"/>
          </w:tcPr>
          <w:p w14:paraId="591A2608">
            <w:pPr>
              <w:spacing w:line="360" w:lineRule="auto"/>
              <w:jc w:val="center"/>
              <w:rPr>
                <w:rFonts w:ascii="宋体" w:hAnsi="宋体" w:cs="宋体"/>
                <w:kern w:val="0"/>
                <w:sz w:val="24"/>
              </w:rPr>
            </w:pPr>
            <w:r>
              <w:rPr>
                <w:rFonts w:hint="eastAsia" w:ascii="宋体" w:hAnsi="宋体" w:cs="宋体"/>
                <w:sz w:val="24"/>
              </w:rPr>
              <w:t>15人</w:t>
            </w:r>
          </w:p>
        </w:tc>
        <w:tc>
          <w:tcPr>
            <w:tcW w:w="1866" w:type="dxa"/>
            <w:vAlign w:val="center"/>
          </w:tcPr>
          <w:p w14:paraId="35BA19DD">
            <w:pPr>
              <w:spacing w:line="360" w:lineRule="auto"/>
              <w:jc w:val="center"/>
              <w:rPr>
                <w:rFonts w:ascii="宋体" w:hAnsi="宋体" w:cs="宋体"/>
                <w:kern w:val="0"/>
                <w:sz w:val="24"/>
              </w:rPr>
            </w:pPr>
            <w:r>
              <w:rPr>
                <w:rFonts w:hint="eastAsia" w:ascii="宋体" w:hAnsi="宋体" w:cs="宋体"/>
                <w:sz w:val="24"/>
              </w:rPr>
              <w:t>购买盐政监管服务协议</w:t>
            </w:r>
          </w:p>
        </w:tc>
        <w:tc>
          <w:tcPr>
            <w:tcW w:w="1787" w:type="dxa"/>
            <w:vAlign w:val="center"/>
          </w:tcPr>
          <w:p w14:paraId="546D295D">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37EEEB4">
            <w:pPr>
              <w:spacing w:line="360" w:lineRule="auto"/>
              <w:rPr>
                <w:rFonts w:ascii="宋体" w:hAnsi="宋体" w:cs="宋体"/>
                <w:kern w:val="0"/>
                <w:sz w:val="22"/>
              </w:rPr>
            </w:pPr>
          </w:p>
        </w:tc>
      </w:tr>
      <w:tr w14:paraId="7A6E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25A434">
            <w:pPr>
              <w:spacing w:line="360" w:lineRule="auto"/>
              <w:jc w:val="center"/>
              <w:rPr>
                <w:rFonts w:ascii="宋体" w:hAnsi="宋体" w:cs="宋体"/>
                <w:kern w:val="0"/>
                <w:sz w:val="24"/>
              </w:rPr>
            </w:pPr>
          </w:p>
        </w:tc>
        <w:tc>
          <w:tcPr>
            <w:tcW w:w="2051" w:type="dxa"/>
            <w:vMerge w:val="continue"/>
            <w:vAlign w:val="center"/>
          </w:tcPr>
          <w:p w14:paraId="3699BB0B">
            <w:pPr>
              <w:spacing w:line="360" w:lineRule="auto"/>
              <w:jc w:val="center"/>
              <w:rPr>
                <w:rFonts w:ascii="宋体" w:hAnsi="宋体" w:cs="宋体"/>
                <w:kern w:val="0"/>
                <w:sz w:val="24"/>
              </w:rPr>
            </w:pPr>
          </w:p>
        </w:tc>
        <w:tc>
          <w:tcPr>
            <w:tcW w:w="2061" w:type="dxa"/>
            <w:vAlign w:val="center"/>
          </w:tcPr>
          <w:p w14:paraId="4BC1B04E">
            <w:pPr>
              <w:spacing w:line="360" w:lineRule="auto"/>
              <w:jc w:val="center"/>
              <w:rPr>
                <w:rFonts w:ascii="宋体" w:hAnsi="宋体" w:cs="宋体"/>
                <w:kern w:val="0"/>
                <w:sz w:val="24"/>
              </w:rPr>
            </w:pPr>
            <w:r>
              <w:rPr>
                <w:rFonts w:hint="eastAsia" w:ascii="宋体" w:hAnsi="宋体" w:cs="宋体"/>
                <w:sz w:val="24"/>
              </w:rPr>
              <w:t>新增认定苏锡常首台（套）重大技术装备数量</w:t>
            </w:r>
          </w:p>
        </w:tc>
        <w:tc>
          <w:tcPr>
            <w:tcW w:w="1987" w:type="dxa"/>
            <w:vAlign w:val="center"/>
          </w:tcPr>
          <w:p w14:paraId="312D209F">
            <w:pPr>
              <w:spacing w:line="360" w:lineRule="auto"/>
              <w:jc w:val="center"/>
              <w:rPr>
                <w:rFonts w:ascii="宋体" w:hAnsi="宋体" w:cs="宋体"/>
                <w:kern w:val="0"/>
                <w:sz w:val="24"/>
              </w:rPr>
            </w:pPr>
            <w:r>
              <w:rPr>
                <w:rFonts w:hint="eastAsia" w:ascii="宋体" w:hAnsi="宋体" w:cs="宋体"/>
                <w:sz w:val="24"/>
              </w:rPr>
              <w:t>=40台（套）</w:t>
            </w:r>
          </w:p>
        </w:tc>
        <w:tc>
          <w:tcPr>
            <w:tcW w:w="1799" w:type="dxa"/>
            <w:vAlign w:val="center"/>
          </w:tcPr>
          <w:p w14:paraId="7E86FB54">
            <w:pPr>
              <w:spacing w:line="360" w:lineRule="auto"/>
              <w:jc w:val="center"/>
              <w:rPr>
                <w:rFonts w:ascii="宋体" w:hAnsi="宋体" w:cs="宋体"/>
                <w:kern w:val="0"/>
                <w:sz w:val="24"/>
              </w:rPr>
            </w:pPr>
            <w:r>
              <w:rPr>
                <w:rFonts w:hint="eastAsia" w:ascii="宋体" w:hAnsi="宋体" w:cs="宋体"/>
                <w:sz w:val="24"/>
              </w:rPr>
              <w:t>40台（套）</w:t>
            </w:r>
          </w:p>
        </w:tc>
        <w:tc>
          <w:tcPr>
            <w:tcW w:w="1866" w:type="dxa"/>
            <w:vAlign w:val="center"/>
          </w:tcPr>
          <w:p w14:paraId="0F500DBF">
            <w:pPr>
              <w:spacing w:line="360" w:lineRule="auto"/>
              <w:jc w:val="center"/>
              <w:rPr>
                <w:rFonts w:ascii="宋体" w:hAnsi="宋体" w:cs="宋体"/>
                <w:kern w:val="0"/>
                <w:sz w:val="24"/>
              </w:rPr>
            </w:pPr>
            <w:r>
              <w:rPr>
                <w:rFonts w:hint="eastAsia" w:ascii="宋体" w:hAnsi="宋体" w:cs="宋体"/>
                <w:sz w:val="24"/>
              </w:rPr>
              <w:t>关于公布2025年苏锡常首台（套）重大装备认定名单的通知</w:t>
            </w:r>
          </w:p>
        </w:tc>
        <w:tc>
          <w:tcPr>
            <w:tcW w:w="1787" w:type="dxa"/>
            <w:vAlign w:val="center"/>
          </w:tcPr>
          <w:p w14:paraId="14E7B71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445F0E8">
            <w:pPr>
              <w:spacing w:line="360" w:lineRule="auto"/>
              <w:rPr>
                <w:rFonts w:ascii="宋体" w:hAnsi="宋体" w:cs="宋体"/>
                <w:kern w:val="0"/>
                <w:sz w:val="22"/>
              </w:rPr>
            </w:pPr>
          </w:p>
        </w:tc>
      </w:tr>
      <w:tr w14:paraId="5E71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58A2C09">
            <w:pPr>
              <w:spacing w:line="360" w:lineRule="auto"/>
              <w:jc w:val="center"/>
              <w:rPr>
                <w:rFonts w:ascii="宋体" w:hAnsi="宋体" w:cs="宋体"/>
                <w:kern w:val="0"/>
                <w:sz w:val="24"/>
              </w:rPr>
            </w:pPr>
          </w:p>
        </w:tc>
        <w:tc>
          <w:tcPr>
            <w:tcW w:w="2051" w:type="dxa"/>
            <w:vMerge w:val="continue"/>
            <w:vAlign w:val="center"/>
          </w:tcPr>
          <w:p w14:paraId="3798176C">
            <w:pPr>
              <w:spacing w:line="360" w:lineRule="auto"/>
              <w:jc w:val="center"/>
              <w:rPr>
                <w:rFonts w:ascii="宋体" w:hAnsi="宋体" w:cs="宋体"/>
                <w:kern w:val="0"/>
                <w:sz w:val="24"/>
              </w:rPr>
            </w:pPr>
          </w:p>
        </w:tc>
        <w:tc>
          <w:tcPr>
            <w:tcW w:w="2061" w:type="dxa"/>
            <w:vAlign w:val="center"/>
          </w:tcPr>
          <w:p w14:paraId="3E64BC75">
            <w:pPr>
              <w:spacing w:line="360" w:lineRule="auto"/>
              <w:jc w:val="center"/>
              <w:rPr>
                <w:rFonts w:ascii="宋体" w:hAnsi="宋体" w:cs="宋体"/>
                <w:kern w:val="0"/>
                <w:sz w:val="24"/>
              </w:rPr>
            </w:pPr>
            <w:r>
              <w:rPr>
                <w:rFonts w:hint="eastAsia" w:ascii="宋体" w:hAnsi="宋体" w:cs="宋体"/>
                <w:sz w:val="24"/>
              </w:rPr>
              <w:t>培育工业制造业垂直领域大模型</w:t>
            </w:r>
          </w:p>
        </w:tc>
        <w:tc>
          <w:tcPr>
            <w:tcW w:w="1987" w:type="dxa"/>
            <w:vAlign w:val="center"/>
          </w:tcPr>
          <w:p w14:paraId="3EF947A9">
            <w:pPr>
              <w:spacing w:line="360" w:lineRule="auto"/>
              <w:jc w:val="center"/>
              <w:rPr>
                <w:rFonts w:ascii="宋体" w:hAnsi="宋体" w:cs="宋体"/>
                <w:kern w:val="0"/>
                <w:sz w:val="24"/>
              </w:rPr>
            </w:pPr>
            <w:r>
              <w:rPr>
                <w:rFonts w:hint="eastAsia" w:ascii="宋体" w:hAnsi="宋体" w:cs="宋体"/>
                <w:sz w:val="24"/>
              </w:rPr>
              <w:t>&gt;=30个</w:t>
            </w:r>
          </w:p>
        </w:tc>
        <w:tc>
          <w:tcPr>
            <w:tcW w:w="1799" w:type="dxa"/>
            <w:vAlign w:val="center"/>
          </w:tcPr>
          <w:p w14:paraId="5C8A0F44">
            <w:pPr>
              <w:spacing w:line="360" w:lineRule="auto"/>
              <w:jc w:val="center"/>
              <w:rPr>
                <w:rFonts w:ascii="宋体" w:hAnsi="宋体" w:cs="宋体"/>
                <w:kern w:val="0"/>
                <w:sz w:val="24"/>
              </w:rPr>
            </w:pPr>
            <w:r>
              <w:rPr>
                <w:rFonts w:hint="eastAsia" w:ascii="宋体" w:hAnsi="宋体" w:cs="宋体"/>
                <w:sz w:val="24"/>
              </w:rPr>
              <w:t>100个</w:t>
            </w:r>
          </w:p>
        </w:tc>
        <w:tc>
          <w:tcPr>
            <w:tcW w:w="1866" w:type="dxa"/>
            <w:vAlign w:val="center"/>
          </w:tcPr>
          <w:p w14:paraId="76972D0F">
            <w:pPr>
              <w:spacing w:line="360" w:lineRule="auto"/>
              <w:jc w:val="center"/>
              <w:rPr>
                <w:rFonts w:ascii="宋体" w:hAnsi="宋体" w:cs="宋体"/>
                <w:kern w:val="0"/>
                <w:sz w:val="24"/>
              </w:rPr>
            </w:pPr>
            <w:r>
              <w:rPr>
                <w:rFonts w:hint="eastAsia" w:ascii="宋体" w:hAnsi="宋体" w:cs="宋体"/>
                <w:sz w:val="24"/>
              </w:rPr>
              <w:t>2026年苏州市工业垂类大模型培育清单（100个）</w:t>
            </w:r>
          </w:p>
        </w:tc>
        <w:tc>
          <w:tcPr>
            <w:tcW w:w="1787" w:type="dxa"/>
            <w:vAlign w:val="center"/>
          </w:tcPr>
          <w:p w14:paraId="77650875">
            <w:pPr>
              <w:spacing w:line="360" w:lineRule="auto"/>
              <w:jc w:val="center"/>
              <w:rPr>
                <w:rFonts w:ascii="宋体" w:hAnsi="宋体" w:cs="宋体"/>
                <w:kern w:val="0"/>
                <w:sz w:val="24"/>
              </w:rPr>
            </w:pPr>
            <w:r>
              <w:rPr>
                <w:rFonts w:hint="eastAsia" w:ascii="宋体" w:hAnsi="宋体" w:cs="宋体"/>
                <w:sz w:val="24"/>
              </w:rPr>
              <w:t>233.33%</w:t>
            </w:r>
          </w:p>
        </w:tc>
        <w:tc>
          <w:tcPr>
            <w:tcW w:w="1071" w:type="dxa"/>
          </w:tcPr>
          <w:p w14:paraId="2A17AA33">
            <w:pPr>
              <w:spacing w:line="360" w:lineRule="auto"/>
              <w:rPr>
                <w:rFonts w:ascii="宋体" w:hAnsi="宋体" w:cs="宋体"/>
                <w:kern w:val="0"/>
                <w:sz w:val="22"/>
              </w:rPr>
            </w:pPr>
            <w:r>
              <w:rPr>
                <w:rFonts w:hint="eastAsia" w:ascii="宋体" w:hAnsi="宋体" w:cs="宋体"/>
                <w:sz w:val="24"/>
              </w:rPr>
              <w:t>落实市委市政府相关工作要求，加快推进相关工作进展。</w:t>
            </w:r>
          </w:p>
        </w:tc>
      </w:tr>
      <w:tr w14:paraId="752D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E775A8B">
            <w:pPr>
              <w:spacing w:line="360" w:lineRule="auto"/>
              <w:jc w:val="center"/>
              <w:rPr>
                <w:rFonts w:ascii="宋体" w:hAnsi="宋体" w:cs="宋体"/>
                <w:kern w:val="0"/>
                <w:sz w:val="24"/>
              </w:rPr>
            </w:pPr>
          </w:p>
        </w:tc>
        <w:tc>
          <w:tcPr>
            <w:tcW w:w="2051" w:type="dxa"/>
            <w:vMerge w:val="continue"/>
            <w:vAlign w:val="center"/>
          </w:tcPr>
          <w:p w14:paraId="5A484E2E">
            <w:pPr>
              <w:spacing w:line="360" w:lineRule="auto"/>
              <w:jc w:val="center"/>
              <w:rPr>
                <w:rFonts w:ascii="宋体" w:hAnsi="宋体" w:cs="宋体"/>
                <w:kern w:val="0"/>
                <w:sz w:val="24"/>
              </w:rPr>
            </w:pPr>
          </w:p>
        </w:tc>
        <w:tc>
          <w:tcPr>
            <w:tcW w:w="2061" w:type="dxa"/>
            <w:vAlign w:val="center"/>
          </w:tcPr>
          <w:p w14:paraId="5E91A8B6">
            <w:pPr>
              <w:spacing w:line="360" w:lineRule="auto"/>
              <w:jc w:val="center"/>
              <w:rPr>
                <w:rFonts w:ascii="宋体" w:hAnsi="宋体" w:cs="宋体"/>
                <w:kern w:val="0"/>
                <w:sz w:val="24"/>
              </w:rPr>
            </w:pPr>
            <w:r>
              <w:rPr>
                <w:rFonts w:hint="eastAsia" w:ascii="宋体" w:hAnsi="宋体" w:cs="宋体"/>
                <w:sz w:val="24"/>
              </w:rPr>
              <w:t>组织申报国家级制造业单项冠军企业</w:t>
            </w:r>
          </w:p>
        </w:tc>
        <w:tc>
          <w:tcPr>
            <w:tcW w:w="1987" w:type="dxa"/>
            <w:vAlign w:val="center"/>
          </w:tcPr>
          <w:p w14:paraId="5A4EF4D3">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5A471BB9">
            <w:pPr>
              <w:spacing w:line="360" w:lineRule="auto"/>
              <w:jc w:val="center"/>
              <w:rPr>
                <w:rFonts w:ascii="宋体" w:hAnsi="宋体" w:cs="宋体"/>
                <w:kern w:val="0"/>
                <w:sz w:val="24"/>
              </w:rPr>
            </w:pPr>
            <w:r>
              <w:rPr>
                <w:rFonts w:hint="eastAsia" w:ascii="宋体" w:hAnsi="宋体" w:cs="宋体"/>
                <w:sz w:val="24"/>
              </w:rPr>
              <w:t>0次</w:t>
            </w:r>
          </w:p>
        </w:tc>
        <w:tc>
          <w:tcPr>
            <w:tcW w:w="1866" w:type="dxa"/>
            <w:vAlign w:val="center"/>
          </w:tcPr>
          <w:p w14:paraId="37AFD511">
            <w:pPr>
              <w:spacing w:line="360" w:lineRule="auto"/>
              <w:jc w:val="center"/>
              <w:rPr>
                <w:rFonts w:ascii="宋体" w:hAnsi="宋体" w:cs="宋体"/>
                <w:kern w:val="0"/>
                <w:sz w:val="24"/>
              </w:rPr>
            </w:pPr>
          </w:p>
        </w:tc>
        <w:tc>
          <w:tcPr>
            <w:tcW w:w="1787" w:type="dxa"/>
            <w:vAlign w:val="center"/>
          </w:tcPr>
          <w:p w14:paraId="0B09BD6A">
            <w:pPr>
              <w:spacing w:line="360" w:lineRule="auto"/>
              <w:jc w:val="center"/>
              <w:rPr>
                <w:rFonts w:ascii="宋体" w:hAnsi="宋体" w:cs="宋体"/>
                <w:kern w:val="0"/>
                <w:sz w:val="24"/>
              </w:rPr>
            </w:pPr>
            <w:r>
              <w:rPr>
                <w:rFonts w:hint="eastAsia" w:ascii="宋体" w:hAnsi="宋体" w:cs="宋体"/>
                <w:sz w:val="24"/>
              </w:rPr>
              <w:t>-100.00%</w:t>
            </w:r>
          </w:p>
        </w:tc>
        <w:tc>
          <w:tcPr>
            <w:tcW w:w="1071" w:type="dxa"/>
          </w:tcPr>
          <w:p w14:paraId="7BB63F48">
            <w:pPr>
              <w:spacing w:line="360" w:lineRule="auto"/>
              <w:rPr>
                <w:rFonts w:ascii="宋体" w:hAnsi="宋体" w:cs="宋体"/>
                <w:kern w:val="0"/>
                <w:sz w:val="22"/>
              </w:rPr>
            </w:pPr>
            <w:r>
              <w:rPr>
                <w:rFonts w:hint="eastAsia" w:ascii="宋体" w:hAnsi="宋体" w:cs="宋体"/>
                <w:sz w:val="24"/>
              </w:rPr>
              <w:t>2024年组织申报国家级制造业单项冠军企业，2025年国家工信部公布结果，我市新增12家企业入选。2025年国家工信部未开展制造业单项冠军企业申报。</w:t>
            </w:r>
          </w:p>
        </w:tc>
      </w:tr>
      <w:tr w14:paraId="63B1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8336F15">
            <w:pPr>
              <w:spacing w:line="360" w:lineRule="auto"/>
              <w:jc w:val="center"/>
              <w:rPr>
                <w:rFonts w:ascii="宋体" w:hAnsi="宋体" w:cs="宋体"/>
                <w:kern w:val="0"/>
                <w:sz w:val="24"/>
              </w:rPr>
            </w:pPr>
          </w:p>
        </w:tc>
        <w:tc>
          <w:tcPr>
            <w:tcW w:w="2051" w:type="dxa"/>
            <w:vMerge w:val="continue"/>
            <w:vAlign w:val="center"/>
          </w:tcPr>
          <w:p w14:paraId="257A33A0">
            <w:pPr>
              <w:spacing w:line="360" w:lineRule="auto"/>
              <w:jc w:val="center"/>
              <w:rPr>
                <w:rFonts w:ascii="宋体" w:hAnsi="宋体" w:cs="宋体"/>
                <w:kern w:val="0"/>
                <w:sz w:val="24"/>
              </w:rPr>
            </w:pPr>
          </w:p>
        </w:tc>
        <w:tc>
          <w:tcPr>
            <w:tcW w:w="2061" w:type="dxa"/>
            <w:vAlign w:val="center"/>
          </w:tcPr>
          <w:p w14:paraId="006C8540">
            <w:pPr>
              <w:spacing w:line="360" w:lineRule="auto"/>
              <w:jc w:val="center"/>
              <w:rPr>
                <w:rFonts w:ascii="宋体" w:hAnsi="宋体" w:cs="宋体"/>
                <w:kern w:val="0"/>
                <w:sz w:val="24"/>
              </w:rPr>
            </w:pPr>
            <w:r>
              <w:rPr>
                <w:rFonts w:hint="eastAsia" w:ascii="宋体" w:hAnsi="宋体" w:cs="宋体"/>
                <w:sz w:val="24"/>
              </w:rPr>
              <w:t>获批省级企业技术中心</w:t>
            </w:r>
          </w:p>
        </w:tc>
        <w:tc>
          <w:tcPr>
            <w:tcW w:w="1987" w:type="dxa"/>
            <w:vAlign w:val="center"/>
          </w:tcPr>
          <w:p w14:paraId="71611ED9">
            <w:pPr>
              <w:spacing w:line="360" w:lineRule="auto"/>
              <w:jc w:val="center"/>
              <w:rPr>
                <w:rFonts w:ascii="宋体" w:hAnsi="宋体" w:cs="宋体"/>
                <w:kern w:val="0"/>
                <w:sz w:val="24"/>
              </w:rPr>
            </w:pPr>
            <w:r>
              <w:rPr>
                <w:rFonts w:hint="eastAsia" w:ascii="宋体" w:hAnsi="宋体" w:cs="宋体"/>
                <w:sz w:val="24"/>
              </w:rPr>
              <w:t>&gt;=180家</w:t>
            </w:r>
          </w:p>
        </w:tc>
        <w:tc>
          <w:tcPr>
            <w:tcW w:w="1799" w:type="dxa"/>
            <w:vAlign w:val="center"/>
          </w:tcPr>
          <w:p w14:paraId="779F6F13">
            <w:pPr>
              <w:spacing w:line="360" w:lineRule="auto"/>
              <w:jc w:val="center"/>
              <w:rPr>
                <w:rFonts w:ascii="宋体" w:hAnsi="宋体" w:cs="宋体"/>
                <w:kern w:val="0"/>
                <w:sz w:val="24"/>
              </w:rPr>
            </w:pPr>
            <w:r>
              <w:rPr>
                <w:rFonts w:hint="eastAsia" w:ascii="宋体" w:hAnsi="宋体" w:cs="宋体"/>
                <w:sz w:val="24"/>
              </w:rPr>
              <w:t>189家</w:t>
            </w:r>
          </w:p>
        </w:tc>
        <w:tc>
          <w:tcPr>
            <w:tcW w:w="1866" w:type="dxa"/>
            <w:vAlign w:val="center"/>
          </w:tcPr>
          <w:p w14:paraId="72D5F7FC">
            <w:pPr>
              <w:spacing w:line="360" w:lineRule="auto"/>
              <w:jc w:val="center"/>
              <w:rPr>
                <w:rFonts w:ascii="宋体" w:hAnsi="宋体" w:cs="宋体"/>
                <w:kern w:val="0"/>
                <w:sz w:val="24"/>
              </w:rPr>
            </w:pPr>
            <w:r>
              <w:rPr>
                <w:rFonts w:hint="eastAsia" w:ascii="宋体" w:hAnsi="宋体" w:cs="宋体"/>
                <w:sz w:val="24"/>
              </w:rPr>
              <w:t>省级认定文件</w:t>
            </w:r>
          </w:p>
        </w:tc>
        <w:tc>
          <w:tcPr>
            <w:tcW w:w="1787" w:type="dxa"/>
            <w:vAlign w:val="center"/>
          </w:tcPr>
          <w:p w14:paraId="4C7BB582">
            <w:pPr>
              <w:spacing w:line="360" w:lineRule="auto"/>
              <w:jc w:val="center"/>
              <w:rPr>
                <w:rFonts w:ascii="宋体" w:hAnsi="宋体" w:cs="宋体"/>
                <w:kern w:val="0"/>
                <w:sz w:val="24"/>
              </w:rPr>
            </w:pPr>
            <w:r>
              <w:rPr>
                <w:rFonts w:hint="eastAsia" w:ascii="宋体" w:hAnsi="宋体" w:cs="宋体"/>
                <w:sz w:val="24"/>
              </w:rPr>
              <w:t>5.00%</w:t>
            </w:r>
          </w:p>
        </w:tc>
        <w:tc>
          <w:tcPr>
            <w:tcW w:w="1071" w:type="dxa"/>
          </w:tcPr>
          <w:p w14:paraId="67F61C80">
            <w:pPr>
              <w:spacing w:line="360" w:lineRule="auto"/>
              <w:rPr>
                <w:rFonts w:ascii="宋体" w:hAnsi="宋体" w:cs="宋体"/>
                <w:kern w:val="0"/>
                <w:sz w:val="22"/>
              </w:rPr>
            </w:pPr>
          </w:p>
        </w:tc>
      </w:tr>
      <w:tr w14:paraId="6F70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D0B69D7">
            <w:pPr>
              <w:spacing w:line="360" w:lineRule="auto"/>
              <w:jc w:val="center"/>
              <w:rPr>
                <w:rFonts w:ascii="宋体" w:hAnsi="宋体" w:cs="宋体"/>
                <w:kern w:val="0"/>
                <w:sz w:val="24"/>
              </w:rPr>
            </w:pPr>
          </w:p>
        </w:tc>
        <w:tc>
          <w:tcPr>
            <w:tcW w:w="2051" w:type="dxa"/>
            <w:vMerge w:val="continue"/>
            <w:vAlign w:val="center"/>
          </w:tcPr>
          <w:p w14:paraId="7EAA2CE0">
            <w:pPr>
              <w:spacing w:line="360" w:lineRule="auto"/>
              <w:jc w:val="center"/>
              <w:rPr>
                <w:rFonts w:ascii="宋体" w:hAnsi="宋体" w:cs="宋体"/>
                <w:kern w:val="0"/>
                <w:sz w:val="24"/>
              </w:rPr>
            </w:pPr>
          </w:p>
        </w:tc>
        <w:tc>
          <w:tcPr>
            <w:tcW w:w="2061" w:type="dxa"/>
            <w:vAlign w:val="center"/>
          </w:tcPr>
          <w:p w14:paraId="381A9521">
            <w:pPr>
              <w:spacing w:line="360" w:lineRule="auto"/>
              <w:jc w:val="center"/>
              <w:rPr>
                <w:rFonts w:ascii="宋体" w:hAnsi="宋体" w:cs="宋体"/>
                <w:kern w:val="0"/>
                <w:sz w:val="24"/>
              </w:rPr>
            </w:pPr>
            <w:r>
              <w:rPr>
                <w:rFonts w:hint="eastAsia" w:ascii="宋体" w:hAnsi="宋体" w:cs="宋体"/>
                <w:sz w:val="24"/>
              </w:rPr>
              <w:t>完成年度工业企业资源综合利用评价报告</w:t>
            </w:r>
          </w:p>
        </w:tc>
        <w:tc>
          <w:tcPr>
            <w:tcW w:w="1987" w:type="dxa"/>
            <w:vAlign w:val="center"/>
          </w:tcPr>
          <w:p w14:paraId="34DBB3E0">
            <w:pPr>
              <w:spacing w:line="360" w:lineRule="auto"/>
              <w:jc w:val="center"/>
              <w:rPr>
                <w:rFonts w:ascii="宋体" w:hAnsi="宋体" w:cs="宋体"/>
                <w:kern w:val="0"/>
                <w:sz w:val="24"/>
              </w:rPr>
            </w:pPr>
            <w:r>
              <w:rPr>
                <w:rFonts w:hint="eastAsia" w:ascii="宋体" w:hAnsi="宋体" w:cs="宋体"/>
                <w:sz w:val="24"/>
              </w:rPr>
              <w:t>=1份</w:t>
            </w:r>
          </w:p>
        </w:tc>
        <w:tc>
          <w:tcPr>
            <w:tcW w:w="1799" w:type="dxa"/>
            <w:vAlign w:val="center"/>
          </w:tcPr>
          <w:p w14:paraId="67962731">
            <w:pPr>
              <w:spacing w:line="360" w:lineRule="auto"/>
              <w:jc w:val="center"/>
              <w:rPr>
                <w:rFonts w:ascii="宋体" w:hAnsi="宋体" w:cs="宋体"/>
                <w:kern w:val="0"/>
                <w:sz w:val="24"/>
              </w:rPr>
            </w:pPr>
            <w:r>
              <w:rPr>
                <w:rFonts w:hint="eastAsia" w:ascii="宋体" w:hAnsi="宋体" w:cs="宋体"/>
                <w:sz w:val="24"/>
              </w:rPr>
              <w:t>1份</w:t>
            </w:r>
          </w:p>
        </w:tc>
        <w:tc>
          <w:tcPr>
            <w:tcW w:w="1866" w:type="dxa"/>
            <w:vAlign w:val="center"/>
          </w:tcPr>
          <w:p w14:paraId="27773F2B">
            <w:pPr>
              <w:spacing w:line="360" w:lineRule="auto"/>
              <w:jc w:val="center"/>
              <w:rPr>
                <w:rFonts w:ascii="宋体" w:hAnsi="宋体" w:cs="宋体"/>
                <w:kern w:val="0"/>
                <w:sz w:val="24"/>
              </w:rPr>
            </w:pPr>
            <w:r>
              <w:rPr>
                <w:rFonts w:hint="eastAsia" w:ascii="宋体" w:hAnsi="宋体" w:cs="宋体"/>
                <w:sz w:val="24"/>
              </w:rPr>
              <w:t>2024年度苏州市工业企业资源集约利用综合评价报告</w:t>
            </w:r>
          </w:p>
        </w:tc>
        <w:tc>
          <w:tcPr>
            <w:tcW w:w="1787" w:type="dxa"/>
            <w:vAlign w:val="center"/>
          </w:tcPr>
          <w:p w14:paraId="2C564A7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1B91AC1">
            <w:pPr>
              <w:spacing w:line="360" w:lineRule="auto"/>
              <w:rPr>
                <w:rFonts w:ascii="宋体" w:hAnsi="宋体" w:cs="宋体"/>
                <w:kern w:val="0"/>
                <w:sz w:val="22"/>
              </w:rPr>
            </w:pPr>
          </w:p>
        </w:tc>
      </w:tr>
      <w:tr w14:paraId="7293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8BF9745">
            <w:pPr>
              <w:spacing w:line="360" w:lineRule="auto"/>
              <w:jc w:val="center"/>
              <w:rPr>
                <w:rFonts w:ascii="宋体" w:hAnsi="宋体" w:cs="宋体"/>
                <w:kern w:val="0"/>
                <w:sz w:val="24"/>
              </w:rPr>
            </w:pPr>
          </w:p>
        </w:tc>
        <w:tc>
          <w:tcPr>
            <w:tcW w:w="2051" w:type="dxa"/>
            <w:vMerge w:val="continue"/>
            <w:vAlign w:val="center"/>
          </w:tcPr>
          <w:p w14:paraId="4FD25A81">
            <w:pPr>
              <w:spacing w:line="360" w:lineRule="auto"/>
              <w:jc w:val="center"/>
              <w:rPr>
                <w:rFonts w:ascii="宋体" w:hAnsi="宋体" w:cs="宋体"/>
                <w:kern w:val="0"/>
                <w:sz w:val="24"/>
              </w:rPr>
            </w:pPr>
          </w:p>
        </w:tc>
        <w:tc>
          <w:tcPr>
            <w:tcW w:w="2061" w:type="dxa"/>
            <w:vAlign w:val="center"/>
          </w:tcPr>
          <w:p w14:paraId="60B779F8">
            <w:pPr>
              <w:spacing w:line="360" w:lineRule="auto"/>
              <w:jc w:val="center"/>
              <w:rPr>
                <w:rFonts w:ascii="宋体" w:hAnsi="宋体" w:cs="宋体"/>
                <w:kern w:val="0"/>
                <w:sz w:val="24"/>
              </w:rPr>
            </w:pPr>
            <w:r>
              <w:rPr>
                <w:rFonts w:hint="eastAsia" w:ascii="宋体" w:hAnsi="宋体" w:cs="宋体"/>
                <w:sz w:val="24"/>
              </w:rPr>
              <w:t>调研课题报告数量</w:t>
            </w:r>
          </w:p>
        </w:tc>
        <w:tc>
          <w:tcPr>
            <w:tcW w:w="1987" w:type="dxa"/>
            <w:vAlign w:val="center"/>
          </w:tcPr>
          <w:p w14:paraId="680DB607">
            <w:pPr>
              <w:spacing w:line="360" w:lineRule="auto"/>
              <w:jc w:val="center"/>
              <w:rPr>
                <w:rFonts w:ascii="宋体" w:hAnsi="宋体" w:cs="宋体"/>
                <w:kern w:val="0"/>
                <w:sz w:val="24"/>
              </w:rPr>
            </w:pPr>
            <w:r>
              <w:rPr>
                <w:rFonts w:hint="eastAsia" w:ascii="宋体" w:hAnsi="宋体" w:cs="宋体"/>
                <w:sz w:val="24"/>
              </w:rPr>
              <w:t>=6篇</w:t>
            </w:r>
          </w:p>
        </w:tc>
        <w:tc>
          <w:tcPr>
            <w:tcW w:w="1799" w:type="dxa"/>
            <w:vAlign w:val="center"/>
          </w:tcPr>
          <w:p w14:paraId="18E1F71E">
            <w:pPr>
              <w:spacing w:line="360" w:lineRule="auto"/>
              <w:jc w:val="center"/>
              <w:rPr>
                <w:rFonts w:ascii="宋体" w:hAnsi="宋体" w:cs="宋体"/>
                <w:kern w:val="0"/>
                <w:sz w:val="24"/>
              </w:rPr>
            </w:pPr>
            <w:r>
              <w:rPr>
                <w:rFonts w:hint="eastAsia" w:ascii="宋体" w:hAnsi="宋体" w:cs="宋体"/>
                <w:sz w:val="24"/>
              </w:rPr>
              <w:t>6篇</w:t>
            </w:r>
          </w:p>
        </w:tc>
        <w:tc>
          <w:tcPr>
            <w:tcW w:w="1866" w:type="dxa"/>
            <w:vAlign w:val="center"/>
          </w:tcPr>
          <w:p w14:paraId="47F4F730">
            <w:pPr>
              <w:spacing w:line="360" w:lineRule="auto"/>
              <w:jc w:val="center"/>
              <w:rPr>
                <w:rFonts w:ascii="宋体" w:hAnsi="宋体" w:cs="宋体"/>
                <w:kern w:val="0"/>
                <w:sz w:val="24"/>
              </w:rPr>
            </w:pPr>
            <w:r>
              <w:rPr>
                <w:rFonts w:hint="eastAsia" w:ascii="宋体" w:hAnsi="宋体" w:cs="宋体"/>
                <w:sz w:val="24"/>
              </w:rPr>
              <w:t>相关工作台账</w:t>
            </w:r>
          </w:p>
        </w:tc>
        <w:tc>
          <w:tcPr>
            <w:tcW w:w="1787" w:type="dxa"/>
            <w:vAlign w:val="center"/>
          </w:tcPr>
          <w:p w14:paraId="7C639EA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72F98D6">
            <w:pPr>
              <w:spacing w:line="360" w:lineRule="auto"/>
              <w:rPr>
                <w:rFonts w:ascii="宋体" w:hAnsi="宋体" w:cs="宋体"/>
                <w:kern w:val="0"/>
                <w:sz w:val="22"/>
              </w:rPr>
            </w:pPr>
          </w:p>
        </w:tc>
      </w:tr>
      <w:tr w14:paraId="0FFA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7AA4B57">
            <w:pPr>
              <w:spacing w:line="360" w:lineRule="auto"/>
              <w:jc w:val="center"/>
              <w:rPr>
                <w:rFonts w:ascii="宋体" w:hAnsi="宋体" w:cs="宋体"/>
                <w:kern w:val="0"/>
                <w:sz w:val="24"/>
              </w:rPr>
            </w:pPr>
          </w:p>
        </w:tc>
        <w:tc>
          <w:tcPr>
            <w:tcW w:w="2051" w:type="dxa"/>
            <w:vMerge w:val="continue"/>
            <w:vAlign w:val="center"/>
          </w:tcPr>
          <w:p w14:paraId="68851D1D">
            <w:pPr>
              <w:spacing w:line="360" w:lineRule="auto"/>
              <w:jc w:val="center"/>
              <w:rPr>
                <w:rFonts w:ascii="宋体" w:hAnsi="宋体" w:cs="宋体"/>
                <w:kern w:val="0"/>
                <w:sz w:val="24"/>
              </w:rPr>
            </w:pPr>
          </w:p>
        </w:tc>
        <w:tc>
          <w:tcPr>
            <w:tcW w:w="2061" w:type="dxa"/>
            <w:vAlign w:val="center"/>
          </w:tcPr>
          <w:p w14:paraId="0695B427">
            <w:pPr>
              <w:spacing w:line="360" w:lineRule="auto"/>
              <w:jc w:val="center"/>
              <w:rPr>
                <w:rFonts w:ascii="宋体" w:hAnsi="宋体" w:cs="宋体"/>
                <w:kern w:val="0"/>
                <w:sz w:val="24"/>
              </w:rPr>
            </w:pPr>
            <w:r>
              <w:rPr>
                <w:rFonts w:hint="eastAsia" w:ascii="宋体" w:hAnsi="宋体" w:cs="宋体"/>
                <w:sz w:val="24"/>
              </w:rPr>
              <w:t>组织低效工业用地转型优质项目申报批次</w:t>
            </w:r>
          </w:p>
        </w:tc>
        <w:tc>
          <w:tcPr>
            <w:tcW w:w="1987" w:type="dxa"/>
            <w:vAlign w:val="center"/>
          </w:tcPr>
          <w:p w14:paraId="67D11785">
            <w:pPr>
              <w:spacing w:line="360" w:lineRule="auto"/>
              <w:jc w:val="center"/>
              <w:rPr>
                <w:rFonts w:ascii="宋体" w:hAnsi="宋体" w:cs="宋体"/>
                <w:kern w:val="0"/>
                <w:sz w:val="24"/>
              </w:rPr>
            </w:pPr>
            <w:r>
              <w:rPr>
                <w:rFonts w:hint="eastAsia" w:ascii="宋体" w:hAnsi="宋体" w:cs="宋体"/>
                <w:sz w:val="24"/>
              </w:rPr>
              <w:t>=1批次</w:t>
            </w:r>
          </w:p>
        </w:tc>
        <w:tc>
          <w:tcPr>
            <w:tcW w:w="1799" w:type="dxa"/>
            <w:vAlign w:val="center"/>
          </w:tcPr>
          <w:p w14:paraId="19C202A8">
            <w:pPr>
              <w:spacing w:line="360" w:lineRule="auto"/>
              <w:jc w:val="center"/>
              <w:rPr>
                <w:rFonts w:ascii="宋体" w:hAnsi="宋体" w:cs="宋体"/>
                <w:kern w:val="0"/>
                <w:sz w:val="24"/>
              </w:rPr>
            </w:pPr>
            <w:r>
              <w:rPr>
                <w:rFonts w:hint="eastAsia" w:ascii="宋体" w:hAnsi="宋体" w:cs="宋体"/>
                <w:sz w:val="24"/>
              </w:rPr>
              <w:t>1批次</w:t>
            </w:r>
          </w:p>
        </w:tc>
        <w:tc>
          <w:tcPr>
            <w:tcW w:w="1866" w:type="dxa"/>
            <w:vAlign w:val="center"/>
          </w:tcPr>
          <w:p w14:paraId="5A8C316C">
            <w:pPr>
              <w:spacing w:line="360" w:lineRule="auto"/>
              <w:jc w:val="center"/>
              <w:rPr>
                <w:rFonts w:ascii="宋体" w:hAnsi="宋体" w:cs="宋体"/>
                <w:kern w:val="0"/>
                <w:sz w:val="24"/>
              </w:rPr>
            </w:pPr>
            <w:r>
              <w:rPr>
                <w:rFonts w:hint="eastAsia" w:ascii="宋体" w:hAnsi="宋体" w:cs="宋体"/>
                <w:sz w:val="24"/>
              </w:rPr>
              <w:t>资金下达文件</w:t>
            </w:r>
          </w:p>
        </w:tc>
        <w:tc>
          <w:tcPr>
            <w:tcW w:w="1787" w:type="dxa"/>
            <w:vAlign w:val="center"/>
          </w:tcPr>
          <w:p w14:paraId="6CE44A71">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806AB2F">
            <w:pPr>
              <w:spacing w:line="360" w:lineRule="auto"/>
              <w:rPr>
                <w:rFonts w:ascii="宋体" w:hAnsi="宋体" w:cs="宋体"/>
                <w:kern w:val="0"/>
                <w:sz w:val="22"/>
              </w:rPr>
            </w:pPr>
          </w:p>
        </w:tc>
      </w:tr>
      <w:tr w14:paraId="2314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52A5448">
            <w:pPr>
              <w:spacing w:line="360" w:lineRule="auto"/>
              <w:jc w:val="center"/>
              <w:rPr>
                <w:rFonts w:ascii="宋体" w:hAnsi="宋体" w:cs="宋体"/>
                <w:kern w:val="0"/>
                <w:sz w:val="24"/>
              </w:rPr>
            </w:pPr>
          </w:p>
        </w:tc>
        <w:tc>
          <w:tcPr>
            <w:tcW w:w="2051" w:type="dxa"/>
            <w:vMerge w:val="continue"/>
            <w:vAlign w:val="center"/>
          </w:tcPr>
          <w:p w14:paraId="426DEA4A">
            <w:pPr>
              <w:spacing w:line="360" w:lineRule="auto"/>
              <w:jc w:val="center"/>
              <w:rPr>
                <w:rFonts w:ascii="宋体" w:hAnsi="宋体" w:cs="宋体"/>
                <w:kern w:val="0"/>
                <w:sz w:val="24"/>
              </w:rPr>
            </w:pPr>
          </w:p>
        </w:tc>
        <w:tc>
          <w:tcPr>
            <w:tcW w:w="2061" w:type="dxa"/>
            <w:vAlign w:val="center"/>
          </w:tcPr>
          <w:p w14:paraId="5DA4CAAE">
            <w:pPr>
              <w:spacing w:line="360" w:lineRule="auto"/>
              <w:jc w:val="center"/>
              <w:rPr>
                <w:rFonts w:ascii="宋体" w:hAnsi="宋体" w:cs="宋体"/>
                <w:kern w:val="0"/>
                <w:sz w:val="24"/>
              </w:rPr>
            </w:pPr>
            <w:r>
              <w:rPr>
                <w:rFonts w:hint="eastAsia" w:ascii="宋体" w:hAnsi="宋体" w:cs="宋体"/>
                <w:sz w:val="24"/>
              </w:rPr>
              <w:t>“苏州工信”微信公众号推送信息条数</w:t>
            </w:r>
          </w:p>
        </w:tc>
        <w:tc>
          <w:tcPr>
            <w:tcW w:w="1987" w:type="dxa"/>
            <w:vAlign w:val="center"/>
          </w:tcPr>
          <w:p w14:paraId="1CB69864">
            <w:pPr>
              <w:spacing w:line="360" w:lineRule="auto"/>
              <w:jc w:val="center"/>
              <w:rPr>
                <w:rFonts w:ascii="宋体" w:hAnsi="宋体" w:cs="宋体"/>
                <w:kern w:val="0"/>
                <w:sz w:val="24"/>
              </w:rPr>
            </w:pPr>
            <w:r>
              <w:rPr>
                <w:rFonts w:hint="eastAsia" w:ascii="宋体" w:hAnsi="宋体" w:cs="宋体"/>
                <w:sz w:val="24"/>
              </w:rPr>
              <w:t>=500条</w:t>
            </w:r>
          </w:p>
        </w:tc>
        <w:tc>
          <w:tcPr>
            <w:tcW w:w="1799" w:type="dxa"/>
            <w:vAlign w:val="center"/>
          </w:tcPr>
          <w:p w14:paraId="26C0CDB7">
            <w:pPr>
              <w:spacing w:line="360" w:lineRule="auto"/>
              <w:jc w:val="center"/>
              <w:rPr>
                <w:rFonts w:ascii="宋体" w:hAnsi="宋体" w:cs="宋体"/>
                <w:kern w:val="0"/>
                <w:sz w:val="24"/>
              </w:rPr>
            </w:pPr>
            <w:r>
              <w:rPr>
                <w:rFonts w:hint="eastAsia" w:ascii="宋体" w:hAnsi="宋体" w:cs="宋体"/>
                <w:sz w:val="24"/>
              </w:rPr>
              <w:t>629条</w:t>
            </w:r>
          </w:p>
        </w:tc>
        <w:tc>
          <w:tcPr>
            <w:tcW w:w="1866" w:type="dxa"/>
            <w:vAlign w:val="center"/>
          </w:tcPr>
          <w:p w14:paraId="6261117A">
            <w:pPr>
              <w:spacing w:line="360" w:lineRule="auto"/>
              <w:jc w:val="center"/>
              <w:rPr>
                <w:rFonts w:ascii="宋体" w:hAnsi="宋体" w:cs="宋体"/>
                <w:kern w:val="0"/>
                <w:sz w:val="24"/>
              </w:rPr>
            </w:pPr>
            <w:r>
              <w:rPr>
                <w:rFonts w:hint="eastAsia" w:ascii="宋体" w:hAnsi="宋体" w:cs="宋体"/>
                <w:sz w:val="24"/>
              </w:rPr>
              <w:t>系统后台数据</w:t>
            </w:r>
          </w:p>
        </w:tc>
        <w:tc>
          <w:tcPr>
            <w:tcW w:w="1787" w:type="dxa"/>
            <w:vAlign w:val="center"/>
          </w:tcPr>
          <w:p w14:paraId="7FECBAD7">
            <w:pPr>
              <w:spacing w:line="360" w:lineRule="auto"/>
              <w:jc w:val="center"/>
              <w:rPr>
                <w:rFonts w:ascii="宋体" w:hAnsi="宋体" w:cs="宋体"/>
                <w:kern w:val="0"/>
                <w:sz w:val="24"/>
              </w:rPr>
            </w:pPr>
            <w:r>
              <w:rPr>
                <w:rFonts w:hint="eastAsia" w:ascii="宋体" w:hAnsi="宋体" w:cs="宋体"/>
                <w:sz w:val="24"/>
              </w:rPr>
              <w:t>25.80%</w:t>
            </w:r>
          </w:p>
        </w:tc>
        <w:tc>
          <w:tcPr>
            <w:tcW w:w="1071" w:type="dxa"/>
          </w:tcPr>
          <w:p w14:paraId="342988D9">
            <w:pPr>
              <w:spacing w:line="360" w:lineRule="auto"/>
              <w:rPr>
                <w:rFonts w:ascii="宋体" w:hAnsi="宋体" w:cs="宋体"/>
                <w:kern w:val="0"/>
                <w:sz w:val="22"/>
              </w:rPr>
            </w:pPr>
          </w:p>
        </w:tc>
      </w:tr>
      <w:tr w14:paraId="07FC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C675CD">
            <w:pPr>
              <w:spacing w:line="360" w:lineRule="auto"/>
              <w:jc w:val="center"/>
              <w:rPr>
                <w:rFonts w:ascii="宋体" w:hAnsi="宋体" w:cs="宋体"/>
                <w:kern w:val="0"/>
                <w:sz w:val="24"/>
              </w:rPr>
            </w:pPr>
          </w:p>
        </w:tc>
        <w:tc>
          <w:tcPr>
            <w:tcW w:w="2051" w:type="dxa"/>
            <w:vMerge w:val="continue"/>
            <w:vAlign w:val="center"/>
          </w:tcPr>
          <w:p w14:paraId="68718819">
            <w:pPr>
              <w:spacing w:line="360" w:lineRule="auto"/>
              <w:jc w:val="center"/>
              <w:rPr>
                <w:rFonts w:ascii="宋体" w:hAnsi="宋体" w:cs="宋体"/>
                <w:kern w:val="0"/>
                <w:sz w:val="24"/>
              </w:rPr>
            </w:pPr>
          </w:p>
        </w:tc>
        <w:tc>
          <w:tcPr>
            <w:tcW w:w="2061" w:type="dxa"/>
            <w:vAlign w:val="center"/>
          </w:tcPr>
          <w:p w14:paraId="4BFE0A38">
            <w:pPr>
              <w:spacing w:line="360" w:lineRule="auto"/>
              <w:jc w:val="center"/>
              <w:rPr>
                <w:rFonts w:ascii="宋体" w:hAnsi="宋体" w:cs="宋体"/>
                <w:kern w:val="0"/>
                <w:sz w:val="24"/>
              </w:rPr>
            </w:pPr>
            <w:r>
              <w:rPr>
                <w:rFonts w:hint="eastAsia" w:ascii="宋体" w:hAnsi="宋体" w:cs="宋体"/>
                <w:sz w:val="24"/>
              </w:rPr>
              <w:t>对企业安全检查家·次数</w:t>
            </w:r>
          </w:p>
        </w:tc>
        <w:tc>
          <w:tcPr>
            <w:tcW w:w="1987" w:type="dxa"/>
            <w:vAlign w:val="center"/>
          </w:tcPr>
          <w:p w14:paraId="6B94DEAF">
            <w:pPr>
              <w:spacing w:line="360" w:lineRule="auto"/>
              <w:jc w:val="center"/>
              <w:rPr>
                <w:rFonts w:ascii="宋体" w:hAnsi="宋体" w:cs="宋体"/>
                <w:kern w:val="0"/>
                <w:sz w:val="24"/>
              </w:rPr>
            </w:pPr>
            <w:r>
              <w:rPr>
                <w:rFonts w:hint="eastAsia" w:ascii="宋体" w:hAnsi="宋体" w:cs="宋体"/>
                <w:sz w:val="24"/>
              </w:rPr>
              <w:t>&gt;=30家次</w:t>
            </w:r>
          </w:p>
        </w:tc>
        <w:tc>
          <w:tcPr>
            <w:tcW w:w="1799" w:type="dxa"/>
            <w:vAlign w:val="center"/>
          </w:tcPr>
          <w:p w14:paraId="309985D4">
            <w:pPr>
              <w:spacing w:line="360" w:lineRule="auto"/>
              <w:jc w:val="center"/>
              <w:rPr>
                <w:rFonts w:ascii="宋体" w:hAnsi="宋体" w:cs="宋体"/>
                <w:kern w:val="0"/>
                <w:sz w:val="24"/>
              </w:rPr>
            </w:pPr>
            <w:r>
              <w:rPr>
                <w:rFonts w:hint="eastAsia" w:ascii="宋体" w:hAnsi="宋体" w:cs="宋体"/>
                <w:sz w:val="24"/>
              </w:rPr>
              <w:t>30家次</w:t>
            </w:r>
          </w:p>
        </w:tc>
        <w:tc>
          <w:tcPr>
            <w:tcW w:w="1866" w:type="dxa"/>
            <w:vAlign w:val="center"/>
          </w:tcPr>
          <w:p w14:paraId="3BDB345D">
            <w:pPr>
              <w:spacing w:line="360" w:lineRule="auto"/>
              <w:jc w:val="center"/>
              <w:rPr>
                <w:rFonts w:ascii="宋体" w:hAnsi="宋体" w:cs="宋体"/>
                <w:kern w:val="0"/>
                <w:sz w:val="24"/>
              </w:rPr>
            </w:pPr>
            <w:r>
              <w:rPr>
                <w:rFonts w:hint="eastAsia" w:ascii="宋体" w:hAnsi="宋体" w:cs="宋体"/>
                <w:sz w:val="24"/>
              </w:rPr>
              <w:t>苏州市船舶修造行业2025年安全检查报告</w:t>
            </w:r>
          </w:p>
        </w:tc>
        <w:tc>
          <w:tcPr>
            <w:tcW w:w="1787" w:type="dxa"/>
            <w:vAlign w:val="center"/>
          </w:tcPr>
          <w:p w14:paraId="2ABA378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A396014">
            <w:pPr>
              <w:spacing w:line="360" w:lineRule="auto"/>
              <w:rPr>
                <w:rFonts w:ascii="宋体" w:hAnsi="宋体" w:cs="宋体"/>
                <w:kern w:val="0"/>
                <w:sz w:val="22"/>
              </w:rPr>
            </w:pPr>
          </w:p>
        </w:tc>
      </w:tr>
      <w:tr w14:paraId="6013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AC35B40">
            <w:pPr>
              <w:spacing w:line="360" w:lineRule="auto"/>
              <w:jc w:val="center"/>
              <w:rPr>
                <w:rFonts w:ascii="宋体" w:hAnsi="宋体" w:cs="宋体"/>
                <w:kern w:val="0"/>
                <w:sz w:val="24"/>
              </w:rPr>
            </w:pPr>
          </w:p>
        </w:tc>
        <w:tc>
          <w:tcPr>
            <w:tcW w:w="2051" w:type="dxa"/>
            <w:vMerge w:val="continue"/>
            <w:vAlign w:val="center"/>
          </w:tcPr>
          <w:p w14:paraId="6BD4E834">
            <w:pPr>
              <w:spacing w:line="360" w:lineRule="auto"/>
              <w:jc w:val="center"/>
              <w:rPr>
                <w:rFonts w:ascii="宋体" w:hAnsi="宋体" w:cs="宋体"/>
                <w:kern w:val="0"/>
                <w:sz w:val="24"/>
              </w:rPr>
            </w:pPr>
          </w:p>
        </w:tc>
        <w:tc>
          <w:tcPr>
            <w:tcW w:w="2061" w:type="dxa"/>
            <w:vAlign w:val="center"/>
          </w:tcPr>
          <w:p w14:paraId="45332288">
            <w:pPr>
              <w:spacing w:line="360" w:lineRule="auto"/>
              <w:jc w:val="center"/>
              <w:rPr>
                <w:rFonts w:ascii="宋体" w:hAnsi="宋体" w:cs="宋体"/>
                <w:kern w:val="0"/>
                <w:sz w:val="24"/>
              </w:rPr>
            </w:pPr>
            <w:r>
              <w:rPr>
                <w:rFonts w:hint="eastAsia" w:ascii="宋体" w:hAnsi="宋体" w:cs="宋体"/>
                <w:sz w:val="24"/>
              </w:rPr>
              <w:t>开展全市集成电路产业年报统计工作次数</w:t>
            </w:r>
          </w:p>
        </w:tc>
        <w:tc>
          <w:tcPr>
            <w:tcW w:w="1987" w:type="dxa"/>
            <w:vAlign w:val="center"/>
          </w:tcPr>
          <w:p w14:paraId="17BAC148">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1084C2C8">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14:paraId="2199906E">
            <w:pPr>
              <w:spacing w:line="360" w:lineRule="auto"/>
              <w:jc w:val="center"/>
              <w:rPr>
                <w:rFonts w:ascii="宋体" w:hAnsi="宋体" w:cs="宋体"/>
                <w:kern w:val="0"/>
                <w:sz w:val="24"/>
              </w:rPr>
            </w:pPr>
            <w:r>
              <w:rPr>
                <w:rFonts w:hint="eastAsia" w:ascii="宋体" w:hAnsi="宋体" w:cs="宋体"/>
                <w:sz w:val="24"/>
              </w:rPr>
              <w:t>关于开展2025年度苏州市集成电路产业年报统计工作的通知</w:t>
            </w:r>
          </w:p>
        </w:tc>
        <w:tc>
          <w:tcPr>
            <w:tcW w:w="1787" w:type="dxa"/>
            <w:vAlign w:val="center"/>
          </w:tcPr>
          <w:p w14:paraId="5267766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8261545">
            <w:pPr>
              <w:spacing w:line="360" w:lineRule="auto"/>
              <w:rPr>
                <w:rFonts w:ascii="宋体" w:hAnsi="宋体" w:cs="宋体"/>
                <w:kern w:val="0"/>
                <w:sz w:val="22"/>
              </w:rPr>
            </w:pPr>
          </w:p>
        </w:tc>
      </w:tr>
      <w:tr w14:paraId="6A301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B6BEEA3">
            <w:pPr>
              <w:spacing w:line="360" w:lineRule="auto"/>
              <w:jc w:val="center"/>
              <w:rPr>
                <w:rFonts w:ascii="宋体" w:hAnsi="宋体" w:cs="宋体"/>
                <w:kern w:val="0"/>
                <w:sz w:val="24"/>
              </w:rPr>
            </w:pPr>
          </w:p>
        </w:tc>
        <w:tc>
          <w:tcPr>
            <w:tcW w:w="2051" w:type="dxa"/>
            <w:vMerge w:val="continue"/>
            <w:vAlign w:val="center"/>
          </w:tcPr>
          <w:p w14:paraId="75D45647">
            <w:pPr>
              <w:spacing w:line="360" w:lineRule="auto"/>
              <w:jc w:val="center"/>
              <w:rPr>
                <w:rFonts w:ascii="宋体" w:hAnsi="宋体" w:cs="宋体"/>
                <w:kern w:val="0"/>
                <w:sz w:val="24"/>
              </w:rPr>
            </w:pPr>
          </w:p>
        </w:tc>
        <w:tc>
          <w:tcPr>
            <w:tcW w:w="2061" w:type="dxa"/>
            <w:vAlign w:val="center"/>
          </w:tcPr>
          <w:p w14:paraId="0ED94BDE">
            <w:pPr>
              <w:spacing w:line="360" w:lineRule="auto"/>
              <w:jc w:val="center"/>
              <w:rPr>
                <w:rFonts w:ascii="宋体" w:hAnsi="宋体" w:cs="宋体"/>
                <w:kern w:val="0"/>
                <w:sz w:val="24"/>
              </w:rPr>
            </w:pPr>
            <w:r>
              <w:rPr>
                <w:rFonts w:hint="eastAsia" w:ascii="宋体" w:hAnsi="宋体" w:cs="宋体"/>
                <w:sz w:val="24"/>
              </w:rPr>
              <w:t>组织申报国家级专精特新“小巨人”企业</w:t>
            </w:r>
          </w:p>
        </w:tc>
        <w:tc>
          <w:tcPr>
            <w:tcW w:w="1987" w:type="dxa"/>
            <w:vAlign w:val="center"/>
          </w:tcPr>
          <w:p w14:paraId="50872650">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5C3C2B62">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14:paraId="32774772">
            <w:pPr>
              <w:spacing w:line="360" w:lineRule="auto"/>
              <w:jc w:val="center"/>
              <w:rPr>
                <w:rFonts w:ascii="宋体" w:hAnsi="宋体" w:cs="宋体"/>
                <w:kern w:val="0"/>
                <w:sz w:val="24"/>
              </w:rPr>
            </w:pPr>
            <w:r>
              <w:rPr>
                <w:rFonts w:hint="eastAsia" w:ascii="宋体" w:hAnsi="宋体" w:cs="宋体"/>
                <w:sz w:val="24"/>
              </w:rPr>
              <w:t>工信部关于公布第七批专精特新“小巨人”企业的通告</w:t>
            </w:r>
          </w:p>
        </w:tc>
        <w:tc>
          <w:tcPr>
            <w:tcW w:w="1787" w:type="dxa"/>
            <w:vAlign w:val="center"/>
          </w:tcPr>
          <w:p w14:paraId="1FDCF31A">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8755FA2">
            <w:pPr>
              <w:spacing w:line="360" w:lineRule="auto"/>
              <w:rPr>
                <w:rFonts w:ascii="宋体" w:hAnsi="宋体" w:cs="宋体"/>
                <w:kern w:val="0"/>
                <w:sz w:val="22"/>
              </w:rPr>
            </w:pPr>
          </w:p>
        </w:tc>
      </w:tr>
      <w:tr w14:paraId="71AB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F28E58F">
            <w:pPr>
              <w:spacing w:line="360" w:lineRule="auto"/>
              <w:jc w:val="center"/>
              <w:rPr>
                <w:rFonts w:ascii="宋体" w:hAnsi="宋体" w:cs="宋体"/>
                <w:kern w:val="0"/>
                <w:sz w:val="24"/>
              </w:rPr>
            </w:pPr>
          </w:p>
        </w:tc>
        <w:tc>
          <w:tcPr>
            <w:tcW w:w="2051" w:type="dxa"/>
            <w:vMerge w:val="continue"/>
            <w:vAlign w:val="center"/>
          </w:tcPr>
          <w:p w14:paraId="17F29328">
            <w:pPr>
              <w:spacing w:line="360" w:lineRule="auto"/>
              <w:jc w:val="center"/>
              <w:rPr>
                <w:rFonts w:ascii="宋体" w:hAnsi="宋体" w:cs="宋体"/>
                <w:kern w:val="0"/>
                <w:sz w:val="24"/>
              </w:rPr>
            </w:pPr>
          </w:p>
        </w:tc>
        <w:tc>
          <w:tcPr>
            <w:tcW w:w="2061" w:type="dxa"/>
            <w:vAlign w:val="center"/>
          </w:tcPr>
          <w:p w14:paraId="3BBE2EC0">
            <w:pPr>
              <w:spacing w:line="360" w:lineRule="auto"/>
              <w:jc w:val="center"/>
              <w:rPr>
                <w:rFonts w:ascii="宋体" w:hAnsi="宋体" w:cs="宋体"/>
                <w:kern w:val="0"/>
                <w:sz w:val="24"/>
              </w:rPr>
            </w:pPr>
            <w:r>
              <w:rPr>
                <w:rFonts w:hint="eastAsia" w:ascii="宋体" w:hAnsi="宋体" w:cs="宋体"/>
                <w:sz w:val="24"/>
              </w:rPr>
              <w:t>关键核心技术攻关项目扶持资金尾款发放准确率</w:t>
            </w:r>
          </w:p>
        </w:tc>
        <w:tc>
          <w:tcPr>
            <w:tcW w:w="1987" w:type="dxa"/>
            <w:vAlign w:val="center"/>
          </w:tcPr>
          <w:p w14:paraId="25736676">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0892D8BA">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92BA004">
            <w:pPr>
              <w:spacing w:line="360" w:lineRule="auto"/>
              <w:jc w:val="center"/>
              <w:rPr>
                <w:rFonts w:ascii="宋体" w:hAnsi="宋体" w:cs="宋体"/>
                <w:kern w:val="0"/>
                <w:sz w:val="24"/>
              </w:rPr>
            </w:pPr>
            <w:r>
              <w:rPr>
                <w:rFonts w:hint="eastAsia" w:ascii="宋体" w:hAnsi="宋体" w:cs="宋体"/>
                <w:sz w:val="24"/>
              </w:rPr>
              <w:t>验收材料、资金下达文件</w:t>
            </w:r>
          </w:p>
        </w:tc>
        <w:tc>
          <w:tcPr>
            <w:tcW w:w="1787" w:type="dxa"/>
            <w:vAlign w:val="center"/>
          </w:tcPr>
          <w:p w14:paraId="42346D97">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8BEB647">
            <w:pPr>
              <w:spacing w:line="360" w:lineRule="auto"/>
              <w:rPr>
                <w:rFonts w:ascii="宋体" w:hAnsi="宋体" w:cs="宋体"/>
                <w:kern w:val="0"/>
                <w:sz w:val="22"/>
              </w:rPr>
            </w:pPr>
          </w:p>
        </w:tc>
      </w:tr>
      <w:tr w14:paraId="3AA4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834A2D4">
            <w:pPr>
              <w:spacing w:line="360" w:lineRule="auto"/>
              <w:jc w:val="center"/>
              <w:rPr>
                <w:rFonts w:ascii="宋体" w:hAnsi="宋体" w:cs="宋体"/>
                <w:kern w:val="0"/>
                <w:sz w:val="24"/>
              </w:rPr>
            </w:pPr>
          </w:p>
        </w:tc>
        <w:tc>
          <w:tcPr>
            <w:tcW w:w="2051" w:type="dxa"/>
            <w:vMerge w:val="continue"/>
            <w:vAlign w:val="center"/>
          </w:tcPr>
          <w:p w14:paraId="1EA02273">
            <w:pPr>
              <w:spacing w:line="360" w:lineRule="auto"/>
              <w:jc w:val="center"/>
              <w:rPr>
                <w:rFonts w:ascii="宋体" w:hAnsi="宋体" w:cs="宋体"/>
                <w:kern w:val="0"/>
                <w:sz w:val="24"/>
              </w:rPr>
            </w:pPr>
          </w:p>
        </w:tc>
        <w:tc>
          <w:tcPr>
            <w:tcW w:w="2061" w:type="dxa"/>
            <w:vAlign w:val="center"/>
          </w:tcPr>
          <w:p w14:paraId="2D49D914">
            <w:pPr>
              <w:spacing w:line="360" w:lineRule="auto"/>
              <w:jc w:val="center"/>
              <w:rPr>
                <w:rFonts w:ascii="宋体" w:hAnsi="宋体" w:cs="宋体"/>
                <w:kern w:val="0"/>
                <w:sz w:val="24"/>
              </w:rPr>
            </w:pPr>
            <w:r>
              <w:rPr>
                <w:rFonts w:hint="eastAsia" w:ascii="宋体" w:hAnsi="宋体" w:cs="宋体"/>
                <w:sz w:val="24"/>
              </w:rPr>
              <w:t>协作地区工作互访人次</w:t>
            </w:r>
          </w:p>
        </w:tc>
        <w:tc>
          <w:tcPr>
            <w:tcW w:w="1987" w:type="dxa"/>
            <w:vAlign w:val="center"/>
          </w:tcPr>
          <w:p w14:paraId="2D9F8765">
            <w:pPr>
              <w:spacing w:line="360" w:lineRule="auto"/>
              <w:jc w:val="center"/>
              <w:rPr>
                <w:rFonts w:ascii="宋体" w:hAnsi="宋体" w:cs="宋体"/>
                <w:kern w:val="0"/>
                <w:sz w:val="24"/>
              </w:rPr>
            </w:pPr>
            <w:r>
              <w:rPr>
                <w:rFonts w:hint="eastAsia" w:ascii="宋体" w:hAnsi="宋体" w:cs="宋体"/>
                <w:sz w:val="24"/>
              </w:rPr>
              <w:t>&gt;=20人次</w:t>
            </w:r>
          </w:p>
        </w:tc>
        <w:tc>
          <w:tcPr>
            <w:tcW w:w="1799" w:type="dxa"/>
            <w:vAlign w:val="center"/>
          </w:tcPr>
          <w:p w14:paraId="6DA24F08">
            <w:pPr>
              <w:spacing w:line="360" w:lineRule="auto"/>
              <w:jc w:val="center"/>
              <w:rPr>
                <w:rFonts w:ascii="宋体" w:hAnsi="宋体" w:cs="宋体"/>
                <w:kern w:val="0"/>
                <w:sz w:val="24"/>
              </w:rPr>
            </w:pPr>
            <w:r>
              <w:rPr>
                <w:rFonts w:hint="eastAsia" w:ascii="宋体" w:hAnsi="宋体" w:cs="宋体"/>
                <w:sz w:val="24"/>
              </w:rPr>
              <w:t>24人次</w:t>
            </w:r>
          </w:p>
        </w:tc>
        <w:tc>
          <w:tcPr>
            <w:tcW w:w="1866" w:type="dxa"/>
            <w:vAlign w:val="center"/>
          </w:tcPr>
          <w:p w14:paraId="7A96ECD0">
            <w:pPr>
              <w:spacing w:line="360" w:lineRule="auto"/>
              <w:jc w:val="center"/>
              <w:rPr>
                <w:rFonts w:ascii="宋体" w:hAnsi="宋体" w:cs="宋体"/>
                <w:kern w:val="0"/>
                <w:sz w:val="24"/>
              </w:rPr>
            </w:pPr>
            <w:r>
              <w:rPr>
                <w:rFonts w:hint="eastAsia" w:ascii="宋体" w:hAnsi="宋体" w:cs="宋体"/>
                <w:sz w:val="24"/>
              </w:rPr>
              <w:t>各地交流学习的函</w:t>
            </w:r>
          </w:p>
        </w:tc>
        <w:tc>
          <w:tcPr>
            <w:tcW w:w="1787" w:type="dxa"/>
            <w:vAlign w:val="center"/>
          </w:tcPr>
          <w:p w14:paraId="74334900">
            <w:pPr>
              <w:spacing w:line="360" w:lineRule="auto"/>
              <w:jc w:val="center"/>
              <w:rPr>
                <w:rFonts w:ascii="宋体" w:hAnsi="宋体" w:cs="宋体"/>
                <w:kern w:val="0"/>
                <w:sz w:val="24"/>
              </w:rPr>
            </w:pPr>
            <w:r>
              <w:rPr>
                <w:rFonts w:hint="eastAsia" w:ascii="宋体" w:hAnsi="宋体" w:cs="宋体"/>
                <w:sz w:val="24"/>
              </w:rPr>
              <w:t>20.00%</w:t>
            </w:r>
          </w:p>
        </w:tc>
        <w:tc>
          <w:tcPr>
            <w:tcW w:w="1071" w:type="dxa"/>
          </w:tcPr>
          <w:p w14:paraId="5C25DDCF">
            <w:pPr>
              <w:spacing w:line="360" w:lineRule="auto"/>
              <w:rPr>
                <w:rFonts w:ascii="宋体" w:hAnsi="宋体" w:cs="宋体"/>
                <w:kern w:val="0"/>
                <w:sz w:val="22"/>
              </w:rPr>
            </w:pPr>
          </w:p>
        </w:tc>
      </w:tr>
      <w:tr w14:paraId="4DE8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CF02170">
            <w:pPr>
              <w:spacing w:line="360" w:lineRule="auto"/>
              <w:jc w:val="center"/>
              <w:rPr>
                <w:rFonts w:ascii="宋体" w:hAnsi="宋体" w:cs="宋体"/>
                <w:kern w:val="0"/>
                <w:sz w:val="24"/>
              </w:rPr>
            </w:pPr>
          </w:p>
        </w:tc>
        <w:tc>
          <w:tcPr>
            <w:tcW w:w="2051" w:type="dxa"/>
            <w:vMerge w:val="continue"/>
            <w:vAlign w:val="center"/>
          </w:tcPr>
          <w:p w14:paraId="77DC572A">
            <w:pPr>
              <w:spacing w:line="360" w:lineRule="auto"/>
              <w:jc w:val="center"/>
              <w:rPr>
                <w:rFonts w:ascii="宋体" w:hAnsi="宋体" w:cs="宋体"/>
                <w:kern w:val="0"/>
                <w:sz w:val="24"/>
              </w:rPr>
            </w:pPr>
          </w:p>
        </w:tc>
        <w:tc>
          <w:tcPr>
            <w:tcW w:w="2061" w:type="dxa"/>
            <w:vAlign w:val="center"/>
          </w:tcPr>
          <w:p w14:paraId="6C3135CE">
            <w:pPr>
              <w:spacing w:line="360" w:lineRule="auto"/>
              <w:jc w:val="center"/>
              <w:rPr>
                <w:rFonts w:ascii="宋体" w:hAnsi="宋体" w:cs="宋体"/>
                <w:kern w:val="0"/>
                <w:sz w:val="24"/>
              </w:rPr>
            </w:pPr>
            <w:r>
              <w:rPr>
                <w:rFonts w:hint="eastAsia" w:ascii="宋体" w:hAnsi="宋体" w:cs="宋体"/>
                <w:sz w:val="24"/>
              </w:rPr>
              <w:t>工业企业网络安全培训天数</w:t>
            </w:r>
          </w:p>
        </w:tc>
        <w:tc>
          <w:tcPr>
            <w:tcW w:w="1987" w:type="dxa"/>
            <w:vAlign w:val="center"/>
          </w:tcPr>
          <w:p w14:paraId="49FB15EF">
            <w:pPr>
              <w:spacing w:line="360" w:lineRule="auto"/>
              <w:jc w:val="center"/>
              <w:rPr>
                <w:rFonts w:ascii="宋体" w:hAnsi="宋体" w:cs="宋体"/>
                <w:kern w:val="0"/>
                <w:sz w:val="24"/>
              </w:rPr>
            </w:pPr>
            <w:r>
              <w:rPr>
                <w:rFonts w:hint="eastAsia" w:ascii="宋体" w:hAnsi="宋体" w:cs="宋体"/>
                <w:sz w:val="24"/>
              </w:rPr>
              <w:t>=1天</w:t>
            </w:r>
          </w:p>
        </w:tc>
        <w:tc>
          <w:tcPr>
            <w:tcW w:w="1799" w:type="dxa"/>
            <w:vAlign w:val="center"/>
          </w:tcPr>
          <w:p w14:paraId="0FC319FD">
            <w:pPr>
              <w:spacing w:line="360" w:lineRule="auto"/>
              <w:jc w:val="center"/>
              <w:rPr>
                <w:rFonts w:ascii="宋体" w:hAnsi="宋体" w:cs="宋体"/>
                <w:kern w:val="0"/>
                <w:sz w:val="24"/>
              </w:rPr>
            </w:pPr>
            <w:r>
              <w:rPr>
                <w:rFonts w:hint="eastAsia" w:ascii="宋体" w:hAnsi="宋体" w:cs="宋体"/>
                <w:sz w:val="24"/>
              </w:rPr>
              <w:t>1天</w:t>
            </w:r>
          </w:p>
        </w:tc>
        <w:tc>
          <w:tcPr>
            <w:tcW w:w="1866" w:type="dxa"/>
            <w:vAlign w:val="center"/>
          </w:tcPr>
          <w:p w14:paraId="798562E9">
            <w:pPr>
              <w:spacing w:line="360" w:lineRule="auto"/>
              <w:jc w:val="center"/>
              <w:rPr>
                <w:rFonts w:ascii="宋体" w:hAnsi="宋体" w:cs="宋体"/>
                <w:kern w:val="0"/>
                <w:sz w:val="24"/>
              </w:rPr>
            </w:pPr>
            <w:r>
              <w:rPr>
                <w:rFonts w:hint="eastAsia" w:ascii="宋体" w:hAnsi="宋体" w:cs="宋体"/>
                <w:sz w:val="24"/>
              </w:rPr>
              <w:t>工业企业网络安全工作通知、培训台账</w:t>
            </w:r>
          </w:p>
        </w:tc>
        <w:tc>
          <w:tcPr>
            <w:tcW w:w="1787" w:type="dxa"/>
            <w:vAlign w:val="center"/>
          </w:tcPr>
          <w:p w14:paraId="6AB60556">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F65B671">
            <w:pPr>
              <w:spacing w:line="360" w:lineRule="auto"/>
              <w:rPr>
                <w:rFonts w:ascii="宋体" w:hAnsi="宋体" w:cs="宋体"/>
                <w:kern w:val="0"/>
                <w:sz w:val="22"/>
              </w:rPr>
            </w:pPr>
          </w:p>
        </w:tc>
      </w:tr>
      <w:tr w14:paraId="65FB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E879278">
            <w:pPr>
              <w:spacing w:line="360" w:lineRule="auto"/>
              <w:jc w:val="center"/>
              <w:rPr>
                <w:rFonts w:ascii="宋体" w:hAnsi="宋体" w:cs="宋体"/>
                <w:kern w:val="0"/>
                <w:sz w:val="24"/>
              </w:rPr>
            </w:pPr>
          </w:p>
        </w:tc>
        <w:tc>
          <w:tcPr>
            <w:tcW w:w="2051" w:type="dxa"/>
            <w:vMerge w:val="continue"/>
            <w:vAlign w:val="center"/>
          </w:tcPr>
          <w:p w14:paraId="13FF0EFE">
            <w:pPr>
              <w:spacing w:line="360" w:lineRule="auto"/>
              <w:jc w:val="center"/>
              <w:rPr>
                <w:rFonts w:ascii="宋体" w:hAnsi="宋体" w:cs="宋体"/>
                <w:kern w:val="0"/>
                <w:sz w:val="24"/>
              </w:rPr>
            </w:pPr>
          </w:p>
        </w:tc>
        <w:tc>
          <w:tcPr>
            <w:tcW w:w="2061" w:type="dxa"/>
            <w:vAlign w:val="center"/>
          </w:tcPr>
          <w:p w14:paraId="73767B73">
            <w:pPr>
              <w:spacing w:line="360" w:lineRule="auto"/>
              <w:jc w:val="center"/>
              <w:rPr>
                <w:rFonts w:ascii="宋体" w:hAnsi="宋体" w:cs="宋体"/>
                <w:kern w:val="0"/>
                <w:sz w:val="24"/>
              </w:rPr>
            </w:pPr>
            <w:r>
              <w:rPr>
                <w:rFonts w:hint="eastAsia" w:ascii="宋体" w:hAnsi="宋体" w:cs="宋体"/>
                <w:sz w:val="24"/>
              </w:rPr>
              <w:t>节能审查意见出具率</w:t>
            </w:r>
          </w:p>
        </w:tc>
        <w:tc>
          <w:tcPr>
            <w:tcW w:w="1987" w:type="dxa"/>
            <w:vAlign w:val="center"/>
          </w:tcPr>
          <w:p w14:paraId="17A4E54C">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D4011DB">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A431086">
            <w:pPr>
              <w:spacing w:line="360" w:lineRule="auto"/>
              <w:jc w:val="center"/>
              <w:rPr>
                <w:rFonts w:ascii="宋体" w:hAnsi="宋体" w:cs="宋体"/>
                <w:kern w:val="0"/>
                <w:sz w:val="24"/>
              </w:rPr>
            </w:pPr>
            <w:r>
              <w:rPr>
                <w:rFonts w:hint="eastAsia" w:ascii="宋体" w:hAnsi="宋体" w:cs="宋体"/>
                <w:sz w:val="24"/>
              </w:rPr>
              <w:t>节能审查意见</w:t>
            </w:r>
          </w:p>
        </w:tc>
        <w:tc>
          <w:tcPr>
            <w:tcW w:w="1787" w:type="dxa"/>
            <w:vAlign w:val="center"/>
          </w:tcPr>
          <w:p w14:paraId="33677D52">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A76EE93">
            <w:pPr>
              <w:spacing w:line="360" w:lineRule="auto"/>
              <w:rPr>
                <w:rFonts w:ascii="宋体" w:hAnsi="宋体" w:cs="宋体"/>
                <w:kern w:val="0"/>
                <w:sz w:val="22"/>
              </w:rPr>
            </w:pPr>
          </w:p>
        </w:tc>
      </w:tr>
      <w:tr w14:paraId="0CCD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203167A">
            <w:pPr>
              <w:spacing w:line="360" w:lineRule="auto"/>
              <w:jc w:val="center"/>
              <w:rPr>
                <w:rFonts w:ascii="宋体" w:hAnsi="宋体" w:cs="宋体"/>
                <w:kern w:val="0"/>
                <w:sz w:val="24"/>
              </w:rPr>
            </w:pPr>
          </w:p>
        </w:tc>
        <w:tc>
          <w:tcPr>
            <w:tcW w:w="2051" w:type="dxa"/>
            <w:vMerge w:val="continue"/>
            <w:vAlign w:val="center"/>
          </w:tcPr>
          <w:p w14:paraId="7E2E9F8F">
            <w:pPr>
              <w:spacing w:line="360" w:lineRule="auto"/>
              <w:jc w:val="center"/>
              <w:rPr>
                <w:rFonts w:ascii="宋体" w:hAnsi="宋体" w:cs="宋体"/>
                <w:kern w:val="0"/>
                <w:sz w:val="24"/>
              </w:rPr>
            </w:pPr>
          </w:p>
        </w:tc>
        <w:tc>
          <w:tcPr>
            <w:tcW w:w="2061" w:type="dxa"/>
            <w:vAlign w:val="center"/>
          </w:tcPr>
          <w:p w14:paraId="73730FC3">
            <w:pPr>
              <w:spacing w:line="360" w:lineRule="auto"/>
              <w:jc w:val="center"/>
              <w:rPr>
                <w:rFonts w:ascii="宋体" w:hAnsi="宋体" w:cs="宋体"/>
                <w:kern w:val="0"/>
                <w:sz w:val="24"/>
              </w:rPr>
            </w:pPr>
            <w:r>
              <w:rPr>
                <w:rFonts w:hint="eastAsia" w:ascii="宋体" w:hAnsi="宋体" w:cs="宋体"/>
                <w:sz w:val="24"/>
              </w:rPr>
              <w:t>在苏州日报刊发专题宣传信息</w:t>
            </w:r>
          </w:p>
        </w:tc>
        <w:tc>
          <w:tcPr>
            <w:tcW w:w="1987" w:type="dxa"/>
            <w:vAlign w:val="center"/>
          </w:tcPr>
          <w:p w14:paraId="61C39C8A">
            <w:pPr>
              <w:spacing w:line="360" w:lineRule="auto"/>
              <w:jc w:val="center"/>
              <w:rPr>
                <w:rFonts w:ascii="宋体" w:hAnsi="宋体" w:cs="宋体"/>
                <w:kern w:val="0"/>
                <w:sz w:val="24"/>
              </w:rPr>
            </w:pPr>
            <w:r>
              <w:rPr>
                <w:rFonts w:hint="eastAsia" w:ascii="宋体" w:hAnsi="宋体" w:cs="宋体"/>
                <w:sz w:val="24"/>
              </w:rPr>
              <w:t>=20条</w:t>
            </w:r>
          </w:p>
        </w:tc>
        <w:tc>
          <w:tcPr>
            <w:tcW w:w="1799" w:type="dxa"/>
            <w:vAlign w:val="center"/>
          </w:tcPr>
          <w:p w14:paraId="3EECAFF8">
            <w:pPr>
              <w:spacing w:line="360" w:lineRule="auto"/>
              <w:jc w:val="center"/>
              <w:rPr>
                <w:rFonts w:ascii="宋体" w:hAnsi="宋体" w:cs="宋体"/>
                <w:kern w:val="0"/>
                <w:sz w:val="24"/>
              </w:rPr>
            </w:pPr>
            <w:r>
              <w:rPr>
                <w:rFonts w:hint="eastAsia" w:ascii="宋体" w:hAnsi="宋体" w:cs="宋体"/>
                <w:sz w:val="24"/>
              </w:rPr>
              <w:t>20条</w:t>
            </w:r>
          </w:p>
        </w:tc>
        <w:tc>
          <w:tcPr>
            <w:tcW w:w="1866" w:type="dxa"/>
            <w:vAlign w:val="center"/>
          </w:tcPr>
          <w:p w14:paraId="5E8D9401">
            <w:pPr>
              <w:spacing w:line="360" w:lineRule="auto"/>
              <w:jc w:val="center"/>
              <w:rPr>
                <w:rFonts w:ascii="宋体" w:hAnsi="宋体" w:cs="宋体"/>
                <w:kern w:val="0"/>
                <w:sz w:val="24"/>
              </w:rPr>
            </w:pPr>
            <w:r>
              <w:rPr>
                <w:rFonts w:hint="eastAsia" w:ascii="宋体" w:hAnsi="宋体" w:cs="宋体"/>
                <w:sz w:val="24"/>
              </w:rPr>
              <w:t>苏州日报</w:t>
            </w:r>
          </w:p>
        </w:tc>
        <w:tc>
          <w:tcPr>
            <w:tcW w:w="1787" w:type="dxa"/>
            <w:vAlign w:val="center"/>
          </w:tcPr>
          <w:p w14:paraId="1400135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93B2253">
            <w:pPr>
              <w:spacing w:line="360" w:lineRule="auto"/>
              <w:rPr>
                <w:rFonts w:ascii="宋体" w:hAnsi="宋体" w:cs="宋体"/>
                <w:kern w:val="0"/>
                <w:sz w:val="22"/>
              </w:rPr>
            </w:pPr>
          </w:p>
        </w:tc>
      </w:tr>
      <w:tr w14:paraId="0279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91CF0A4">
            <w:pPr>
              <w:spacing w:line="360" w:lineRule="auto"/>
              <w:jc w:val="center"/>
              <w:rPr>
                <w:rFonts w:ascii="宋体" w:hAnsi="宋体" w:cs="宋体"/>
                <w:kern w:val="0"/>
                <w:sz w:val="24"/>
              </w:rPr>
            </w:pPr>
          </w:p>
        </w:tc>
        <w:tc>
          <w:tcPr>
            <w:tcW w:w="2051" w:type="dxa"/>
            <w:vMerge w:val="continue"/>
            <w:vAlign w:val="center"/>
          </w:tcPr>
          <w:p w14:paraId="77DFD9B0">
            <w:pPr>
              <w:spacing w:line="360" w:lineRule="auto"/>
              <w:jc w:val="center"/>
              <w:rPr>
                <w:rFonts w:ascii="宋体" w:hAnsi="宋体" w:cs="宋体"/>
                <w:kern w:val="0"/>
                <w:sz w:val="24"/>
              </w:rPr>
            </w:pPr>
          </w:p>
        </w:tc>
        <w:tc>
          <w:tcPr>
            <w:tcW w:w="2061" w:type="dxa"/>
            <w:vAlign w:val="center"/>
          </w:tcPr>
          <w:p w14:paraId="6DD4BB9B">
            <w:pPr>
              <w:spacing w:line="360" w:lineRule="auto"/>
              <w:jc w:val="center"/>
              <w:rPr>
                <w:rFonts w:ascii="宋体" w:hAnsi="宋体" w:cs="宋体"/>
                <w:kern w:val="0"/>
                <w:sz w:val="24"/>
              </w:rPr>
            </w:pPr>
            <w:r>
              <w:rPr>
                <w:rFonts w:hint="eastAsia" w:ascii="宋体" w:hAnsi="宋体" w:cs="宋体"/>
                <w:sz w:val="24"/>
              </w:rPr>
              <w:t>组织申报国家级中小企业特色产业集群批次</w:t>
            </w:r>
          </w:p>
        </w:tc>
        <w:tc>
          <w:tcPr>
            <w:tcW w:w="1987" w:type="dxa"/>
            <w:vAlign w:val="center"/>
          </w:tcPr>
          <w:p w14:paraId="3EC57684">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7DDCEE83">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14:paraId="646B8CDE">
            <w:pPr>
              <w:spacing w:line="360" w:lineRule="auto"/>
              <w:jc w:val="center"/>
              <w:rPr>
                <w:rFonts w:ascii="宋体" w:hAnsi="宋体" w:cs="宋体"/>
                <w:kern w:val="0"/>
                <w:sz w:val="24"/>
              </w:rPr>
            </w:pPr>
            <w:r>
              <w:rPr>
                <w:rFonts w:hint="eastAsia" w:ascii="宋体" w:hAnsi="宋体" w:cs="宋体"/>
                <w:sz w:val="24"/>
              </w:rPr>
              <w:t>工信部关于公布2025年度（第四批）中小企业特色产业集群名单和2022年度（第一批）中小企业特色产业集群复核通过名单的通告</w:t>
            </w:r>
          </w:p>
        </w:tc>
        <w:tc>
          <w:tcPr>
            <w:tcW w:w="1787" w:type="dxa"/>
            <w:vAlign w:val="center"/>
          </w:tcPr>
          <w:p w14:paraId="57AE8AEF">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01A6D23">
            <w:pPr>
              <w:spacing w:line="360" w:lineRule="auto"/>
              <w:rPr>
                <w:rFonts w:ascii="宋体" w:hAnsi="宋体" w:cs="宋体"/>
                <w:kern w:val="0"/>
                <w:sz w:val="22"/>
              </w:rPr>
            </w:pPr>
          </w:p>
        </w:tc>
      </w:tr>
      <w:tr w14:paraId="26CB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2352494">
            <w:pPr>
              <w:spacing w:line="360" w:lineRule="auto"/>
              <w:jc w:val="center"/>
              <w:rPr>
                <w:rFonts w:ascii="宋体" w:hAnsi="宋体" w:cs="宋体"/>
                <w:kern w:val="0"/>
                <w:sz w:val="24"/>
              </w:rPr>
            </w:pPr>
          </w:p>
        </w:tc>
        <w:tc>
          <w:tcPr>
            <w:tcW w:w="2051" w:type="dxa"/>
            <w:vMerge w:val="continue"/>
            <w:vAlign w:val="center"/>
          </w:tcPr>
          <w:p w14:paraId="457A96F8">
            <w:pPr>
              <w:spacing w:line="360" w:lineRule="auto"/>
              <w:jc w:val="center"/>
              <w:rPr>
                <w:rFonts w:ascii="宋体" w:hAnsi="宋体" w:cs="宋体"/>
                <w:kern w:val="0"/>
                <w:sz w:val="24"/>
              </w:rPr>
            </w:pPr>
          </w:p>
        </w:tc>
        <w:tc>
          <w:tcPr>
            <w:tcW w:w="2061" w:type="dxa"/>
            <w:vAlign w:val="center"/>
          </w:tcPr>
          <w:p w14:paraId="731DE957">
            <w:pPr>
              <w:spacing w:line="360" w:lineRule="auto"/>
              <w:jc w:val="center"/>
              <w:rPr>
                <w:rFonts w:ascii="宋体" w:hAnsi="宋体" w:cs="宋体"/>
                <w:kern w:val="0"/>
                <w:sz w:val="24"/>
              </w:rPr>
            </w:pPr>
            <w:r>
              <w:rPr>
                <w:rFonts w:hint="eastAsia" w:ascii="宋体" w:hAnsi="宋体" w:cs="宋体"/>
                <w:sz w:val="24"/>
              </w:rPr>
              <w:t>奖励先进技术研究院数量</w:t>
            </w:r>
          </w:p>
        </w:tc>
        <w:tc>
          <w:tcPr>
            <w:tcW w:w="1987" w:type="dxa"/>
            <w:vAlign w:val="center"/>
          </w:tcPr>
          <w:p w14:paraId="02E30253">
            <w:pPr>
              <w:spacing w:line="360" w:lineRule="auto"/>
              <w:jc w:val="center"/>
              <w:rPr>
                <w:rFonts w:ascii="宋体" w:hAnsi="宋体" w:cs="宋体"/>
                <w:kern w:val="0"/>
                <w:sz w:val="24"/>
              </w:rPr>
            </w:pPr>
            <w:r>
              <w:rPr>
                <w:rFonts w:hint="eastAsia" w:ascii="宋体" w:hAnsi="宋体" w:cs="宋体"/>
                <w:sz w:val="24"/>
              </w:rPr>
              <w:t>=28个</w:t>
            </w:r>
          </w:p>
        </w:tc>
        <w:tc>
          <w:tcPr>
            <w:tcW w:w="1799" w:type="dxa"/>
            <w:vAlign w:val="center"/>
          </w:tcPr>
          <w:p w14:paraId="40F35EB7">
            <w:pPr>
              <w:spacing w:line="360" w:lineRule="auto"/>
              <w:jc w:val="center"/>
              <w:rPr>
                <w:rFonts w:ascii="宋体" w:hAnsi="宋体" w:cs="宋体"/>
                <w:kern w:val="0"/>
                <w:sz w:val="24"/>
              </w:rPr>
            </w:pPr>
            <w:r>
              <w:rPr>
                <w:rFonts w:hint="eastAsia" w:ascii="宋体" w:hAnsi="宋体" w:cs="宋体"/>
                <w:sz w:val="24"/>
              </w:rPr>
              <w:t>29个</w:t>
            </w:r>
          </w:p>
        </w:tc>
        <w:tc>
          <w:tcPr>
            <w:tcW w:w="1866" w:type="dxa"/>
            <w:vAlign w:val="center"/>
          </w:tcPr>
          <w:p w14:paraId="01BCF60F">
            <w:pPr>
              <w:spacing w:line="360" w:lineRule="auto"/>
              <w:jc w:val="center"/>
              <w:rPr>
                <w:rFonts w:ascii="宋体" w:hAnsi="宋体" w:cs="宋体"/>
                <w:kern w:val="0"/>
                <w:sz w:val="24"/>
              </w:rPr>
            </w:pPr>
            <w:r>
              <w:rPr>
                <w:rFonts w:hint="eastAsia" w:ascii="宋体" w:hAnsi="宋体" w:cs="宋体"/>
                <w:sz w:val="24"/>
              </w:rPr>
              <w:t>资金下达文件</w:t>
            </w:r>
          </w:p>
        </w:tc>
        <w:tc>
          <w:tcPr>
            <w:tcW w:w="1787" w:type="dxa"/>
            <w:vAlign w:val="center"/>
          </w:tcPr>
          <w:p w14:paraId="548B9FD1">
            <w:pPr>
              <w:spacing w:line="360" w:lineRule="auto"/>
              <w:jc w:val="center"/>
              <w:rPr>
                <w:rFonts w:ascii="宋体" w:hAnsi="宋体" w:cs="宋体"/>
                <w:kern w:val="0"/>
                <w:sz w:val="24"/>
              </w:rPr>
            </w:pPr>
            <w:r>
              <w:rPr>
                <w:rFonts w:hint="eastAsia" w:ascii="宋体" w:hAnsi="宋体" w:cs="宋体"/>
                <w:sz w:val="24"/>
              </w:rPr>
              <w:t>3.57%</w:t>
            </w:r>
          </w:p>
        </w:tc>
        <w:tc>
          <w:tcPr>
            <w:tcW w:w="1071" w:type="dxa"/>
          </w:tcPr>
          <w:p w14:paraId="01701CFD">
            <w:pPr>
              <w:spacing w:line="360" w:lineRule="auto"/>
              <w:rPr>
                <w:rFonts w:ascii="宋体" w:hAnsi="宋体" w:cs="宋体"/>
                <w:kern w:val="0"/>
                <w:sz w:val="22"/>
              </w:rPr>
            </w:pPr>
          </w:p>
        </w:tc>
      </w:tr>
      <w:tr w14:paraId="467A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89E529D">
            <w:pPr>
              <w:spacing w:line="360" w:lineRule="auto"/>
              <w:jc w:val="center"/>
              <w:rPr>
                <w:rFonts w:ascii="宋体" w:hAnsi="宋体" w:cs="宋体"/>
                <w:kern w:val="0"/>
                <w:sz w:val="24"/>
              </w:rPr>
            </w:pPr>
          </w:p>
        </w:tc>
        <w:tc>
          <w:tcPr>
            <w:tcW w:w="2051" w:type="dxa"/>
            <w:vMerge w:val="continue"/>
            <w:vAlign w:val="center"/>
          </w:tcPr>
          <w:p w14:paraId="1B416E5F">
            <w:pPr>
              <w:spacing w:line="360" w:lineRule="auto"/>
              <w:jc w:val="center"/>
              <w:rPr>
                <w:rFonts w:ascii="宋体" w:hAnsi="宋体" w:cs="宋体"/>
                <w:kern w:val="0"/>
                <w:sz w:val="24"/>
              </w:rPr>
            </w:pPr>
          </w:p>
        </w:tc>
        <w:tc>
          <w:tcPr>
            <w:tcW w:w="2061" w:type="dxa"/>
            <w:vAlign w:val="center"/>
          </w:tcPr>
          <w:p w14:paraId="79C42765">
            <w:pPr>
              <w:spacing w:line="360" w:lineRule="auto"/>
              <w:jc w:val="center"/>
              <w:rPr>
                <w:rFonts w:ascii="宋体" w:hAnsi="宋体" w:cs="宋体"/>
                <w:kern w:val="0"/>
                <w:sz w:val="24"/>
              </w:rPr>
            </w:pPr>
            <w:r>
              <w:rPr>
                <w:rFonts w:hint="eastAsia" w:ascii="宋体" w:hAnsi="宋体" w:cs="宋体"/>
                <w:sz w:val="24"/>
              </w:rPr>
              <w:t>组织申报国家级绿色制造体系建设次数</w:t>
            </w:r>
          </w:p>
        </w:tc>
        <w:tc>
          <w:tcPr>
            <w:tcW w:w="1987" w:type="dxa"/>
            <w:vAlign w:val="center"/>
          </w:tcPr>
          <w:p w14:paraId="1C819DB6">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14:paraId="5EA33B20">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14:paraId="4EA88D92">
            <w:pPr>
              <w:spacing w:line="360" w:lineRule="auto"/>
              <w:jc w:val="center"/>
              <w:rPr>
                <w:rFonts w:ascii="宋体" w:hAnsi="宋体" w:cs="宋体"/>
                <w:kern w:val="0"/>
                <w:sz w:val="24"/>
              </w:rPr>
            </w:pPr>
            <w:r>
              <w:rPr>
                <w:rFonts w:hint="eastAsia" w:ascii="宋体" w:hAnsi="宋体" w:cs="宋体"/>
                <w:sz w:val="24"/>
              </w:rPr>
              <w:t>关于推荐2025年度国家绿色工厂绿色工业园区的报告</w:t>
            </w:r>
          </w:p>
        </w:tc>
        <w:tc>
          <w:tcPr>
            <w:tcW w:w="1787" w:type="dxa"/>
            <w:vAlign w:val="center"/>
          </w:tcPr>
          <w:p w14:paraId="70C60035">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12D73B6">
            <w:pPr>
              <w:spacing w:line="360" w:lineRule="auto"/>
              <w:rPr>
                <w:rFonts w:ascii="宋体" w:hAnsi="宋体" w:cs="宋体"/>
                <w:kern w:val="0"/>
                <w:sz w:val="22"/>
              </w:rPr>
            </w:pPr>
          </w:p>
        </w:tc>
      </w:tr>
      <w:tr w14:paraId="7263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DBF0BB">
            <w:pPr>
              <w:spacing w:line="360" w:lineRule="auto"/>
              <w:jc w:val="center"/>
              <w:rPr>
                <w:rFonts w:ascii="宋体" w:hAnsi="宋体" w:cs="宋体"/>
                <w:kern w:val="0"/>
                <w:sz w:val="24"/>
              </w:rPr>
            </w:pPr>
          </w:p>
        </w:tc>
        <w:tc>
          <w:tcPr>
            <w:tcW w:w="2051" w:type="dxa"/>
            <w:vMerge w:val="continue"/>
            <w:vAlign w:val="center"/>
          </w:tcPr>
          <w:p w14:paraId="1DD73C8D">
            <w:pPr>
              <w:spacing w:line="360" w:lineRule="auto"/>
              <w:jc w:val="center"/>
              <w:rPr>
                <w:rFonts w:ascii="宋体" w:hAnsi="宋体" w:cs="宋体"/>
                <w:kern w:val="0"/>
                <w:sz w:val="24"/>
              </w:rPr>
            </w:pPr>
          </w:p>
        </w:tc>
        <w:tc>
          <w:tcPr>
            <w:tcW w:w="2061" w:type="dxa"/>
            <w:vAlign w:val="center"/>
          </w:tcPr>
          <w:p w14:paraId="204C0A08">
            <w:pPr>
              <w:spacing w:line="360" w:lineRule="auto"/>
              <w:jc w:val="center"/>
              <w:rPr>
                <w:rFonts w:ascii="宋体" w:hAnsi="宋体" w:cs="宋体"/>
                <w:kern w:val="0"/>
                <w:sz w:val="24"/>
              </w:rPr>
            </w:pPr>
            <w:r>
              <w:rPr>
                <w:rFonts w:hint="eastAsia" w:ascii="宋体" w:hAnsi="宋体" w:cs="宋体"/>
                <w:sz w:val="24"/>
              </w:rPr>
              <w:t>专项资金下达率</w:t>
            </w:r>
          </w:p>
        </w:tc>
        <w:tc>
          <w:tcPr>
            <w:tcW w:w="1987" w:type="dxa"/>
            <w:vAlign w:val="center"/>
          </w:tcPr>
          <w:p w14:paraId="7B4AD3A5">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ACC993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000F340">
            <w:pPr>
              <w:spacing w:line="360" w:lineRule="auto"/>
              <w:jc w:val="center"/>
              <w:rPr>
                <w:rFonts w:ascii="宋体" w:hAnsi="宋体" w:cs="宋体"/>
                <w:kern w:val="0"/>
                <w:sz w:val="24"/>
              </w:rPr>
            </w:pPr>
            <w:r>
              <w:rPr>
                <w:rFonts w:hint="eastAsia" w:ascii="宋体" w:hAnsi="宋体" w:cs="宋体"/>
                <w:sz w:val="24"/>
              </w:rPr>
              <w:t>资金下达文件、相关工作台账</w:t>
            </w:r>
          </w:p>
        </w:tc>
        <w:tc>
          <w:tcPr>
            <w:tcW w:w="1787" w:type="dxa"/>
            <w:vAlign w:val="center"/>
          </w:tcPr>
          <w:p w14:paraId="1456A02D">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EABA4E7">
            <w:pPr>
              <w:spacing w:line="360" w:lineRule="auto"/>
              <w:rPr>
                <w:rFonts w:ascii="宋体" w:hAnsi="宋体" w:cs="宋体"/>
                <w:kern w:val="0"/>
                <w:sz w:val="22"/>
              </w:rPr>
            </w:pPr>
          </w:p>
        </w:tc>
      </w:tr>
      <w:tr w14:paraId="144D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F65F920">
            <w:pPr>
              <w:spacing w:line="360" w:lineRule="auto"/>
              <w:jc w:val="center"/>
              <w:rPr>
                <w:rFonts w:ascii="宋体" w:hAnsi="宋体" w:cs="宋体"/>
                <w:kern w:val="0"/>
                <w:sz w:val="24"/>
              </w:rPr>
            </w:pPr>
          </w:p>
        </w:tc>
        <w:tc>
          <w:tcPr>
            <w:tcW w:w="2051" w:type="dxa"/>
            <w:vMerge w:val="continue"/>
            <w:vAlign w:val="center"/>
          </w:tcPr>
          <w:p w14:paraId="7474F513">
            <w:pPr>
              <w:spacing w:line="360" w:lineRule="auto"/>
              <w:jc w:val="center"/>
              <w:rPr>
                <w:rFonts w:ascii="宋体" w:hAnsi="宋体" w:cs="宋体"/>
                <w:kern w:val="0"/>
                <w:sz w:val="24"/>
              </w:rPr>
            </w:pPr>
          </w:p>
        </w:tc>
        <w:tc>
          <w:tcPr>
            <w:tcW w:w="2061" w:type="dxa"/>
            <w:vAlign w:val="center"/>
          </w:tcPr>
          <w:p w14:paraId="3D4AC1A8">
            <w:pPr>
              <w:spacing w:line="360" w:lineRule="auto"/>
              <w:jc w:val="center"/>
              <w:rPr>
                <w:rFonts w:ascii="宋体" w:hAnsi="宋体" w:cs="宋体"/>
                <w:kern w:val="0"/>
                <w:sz w:val="24"/>
              </w:rPr>
            </w:pPr>
            <w:r>
              <w:rPr>
                <w:rFonts w:hint="eastAsia" w:ascii="宋体" w:hAnsi="宋体" w:cs="宋体"/>
                <w:sz w:val="24"/>
              </w:rPr>
              <w:t>扶持本地医疗企事业单位数量</w:t>
            </w:r>
          </w:p>
        </w:tc>
        <w:tc>
          <w:tcPr>
            <w:tcW w:w="1987" w:type="dxa"/>
            <w:vAlign w:val="center"/>
          </w:tcPr>
          <w:p w14:paraId="3E90F810">
            <w:pPr>
              <w:spacing w:line="360" w:lineRule="auto"/>
              <w:jc w:val="center"/>
              <w:rPr>
                <w:rFonts w:ascii="宋体" w:hAnsi="宋体" w:cs="宋体"/>
                <w:kern w:val="0"/>
                <w:sz w:val="24"/>
              </w:rPr>
            </w:pPr>
            <w:r>
              <w:rPr>
                <w:rFonts w:hint="eastAsia" w:ascii="宋体" w:hAnsi="宋体" w:cs="宋体"/>
                <w:sz w:val="24"/>
              </w:rPr>
              <w:t>&gt;=14家</w:t>
            </w:r>
          </w:p>
        </w:tc>
        <w:tc>
          <w:tcPr>
            <w:tcW w:w="1799" w:type="dxa"/>
            <w:vAlign w:val="center"/>
          </w:tcPr>
          <w:p w14:paraId="58DC7A62">
            <w:pPr>
              <w:spacing w:line="360" w:lineRule="auto"/>
              <w:jc w:val="center"/>
              <w:rPr>
                <w:rFonts w:ascii="宋体" w:hAnsi="宋体" w:cs="宋体"/>
                <w:kern w:val="0"/>
                <w:sz w:val="24"/>
              </w:rPr>
            </w:pPr>
            <w:r>
              <w:rPr>
                <w:rFonts w:hint="eastAsia" w:ascii="宋体" w:hAnsi="宋体" w:cs="宋体"/>
                <w:sz w:val="24"/>
              </w:rPr>
              <w:t>23家</w:t>
            </w:r>
          </w:p>
        </w:tc>
        <w:tc>
          <w:tcPr>
            <w:tcW w:w="1866" w:type="dxa"/>
            <w:vAlign w:val="center"/>
          </w:tcPr>
          <w:p w14:paraId="5924C017">
            <w:pPr>
              <w:spacing w:line="360" w:lineRule="auto"/>
              <w:jc w:val="center"/>
              <w:rPr>
                <w:rFonts w:ascii="宋体" w:hAnsi="宋体" w:cs="宋体"/>
                <w:kern w:val="0"/>
                <w:sz w:val="24"/>
              </w:rPr>
            </w:pPr>
            <w:r>
              <w:rPr>
                <w:rFonts w:hint="eastAsia" w:ascii="宋体" w:hAnsi="宋体" w:cs="宋体"/>
                <w:sz w:val="24"/>
              </w:rPr>
              <w:t>资金下达文件</w:t>
            </w:r>
          </w:p>
        </w:tc>
        <w:tc>
          <w:tcPr>
            <w:tcW w:w="1787" w:type="dxa"/>
            <w:vAlign w:val="center"/>
          </w:tcPr>
          <w:p w14:paraId="312834BF">
            <w:pPr>
              <w:spacing w:line="360" w:lineRule="auto"/>
              <w:jc w:val="center"/>
              <w:rPr>
                <w:rFonts w:ascii="宋体" w:hAnsi="宋体" w:cs="宋体"/>
                <w:kern w:val="0"/>
                <w:sz w:val="24"/>
              </w:rPr>
            </w:pPr>
            <w:r>
              <w:rPr>
                <w:rFonts w:hint="eastAsia" w:ascii="宋体" w:hAnsi="宋体" w:cs="宋体"/>
                <w:sz w:val="24"/>
              </w:rPr>
              <w:t>64.29%</w:t>
            </w:r>
          </w:p>
        </w:tc>
        <w:tc>
          <w:tcPr>
            <w:tcW w:w="1071" w:type="dxa"/>
          </w:tcPr>
          <w:p w14:paraId="42478C58">
            <w:pPr>
              <w:spacing w:line="360" w:lineRule="auto"/>
              <w:rPr>
                <w:rFonts w:ascii="宋体" w:hAnsi="宋体" w:cs="宋体"/>
                <w:kern w:val="0"/>
                <w:sz w:val="22"/>
              </w:rPr>
            </w:pPr>
            <w:r>
              <w:rPr>
                <w:rFonts w:hint="eastAsia" w:ascii="宋体" w:hAnsi="宋体" w:cs="宋体"/>
                <w:sz w:val="24"/>
              </w:rPr>
              <w:t>实际支持数量增加。</w:t>
            </w:r>
          </w:p>
        </w:tc>
      </w:tr>
      <w:tr w14:paraId="52A8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A8F905">
            <w:pPr>
              <w:spacing w:line="360" w:lineRule="auto"/>
              <w:jc w:val="center"/>
              <w:rPr>
                <w:rFonts w:ascii="宋体" w:hAnsi="宋体" w:cs="宋体"/>
                <w:kern w:val="0"/>
                <w:sz w:val="24"/>
              </w:rPr>
            </w:pPr>
          </w:p>
        </w:tc>
        <w:tc>
          <w:tcPr>
            <w:tcW w:w="2051" w:type="dxa"/>
            <w:vMerge w:val="continue"/>
            <w:vAlign w:val="center"/>
          </w:tcPr>
          <w:p w14:paraId="2620D9F7">
            <w:pPr>
              <w:spacing w:line="360" w:lineRule="auto"/>
              <w:jc w:val="center"/>
              <w:rPr>
                <w:rFonts w:ascii="宋体" w:hAnsi="宋体" w:cs="宋体"/>
                <w:kern w:val="0"/>
                <w:sz w:val="24"/>
              </w:rPr>
            </w:pPr>
          </w:p>
        </w:tc>
        <w:tc>
          <w:tcPr>
            <w:tcW w:w="2061" w:type="dxa"/>
            <w:vAlign w:val="center"/>
          </w:tcPr>
          <w:p w14:paraId="33404D13">
            <w:pPr>
              <w:spacing w:line="360" w:lineRule="auto"/>
              <w:jc w:val="center"/>
              <w:rPr>
                <w:rFonts w:ascii="宋体" w:hAnsi="宋体" w:cs="宋体"/>
                <w:kern w:val="0"/>
                <w:sz w:val="24"/>
              </w:rPr>
            </w:pPr>
            <w:r>
              <w:rPr>
                <w:rFonts w:hint="eastAsia" w:ascii="宋体" w:hAnsi="宋体" w:cs="宋体"/>
                <w:sz w:val="24"/>
              </w:rPr>
              <w:t>分解下达各市、区2025年度能耗强度下降目标</w:t>
            </w:r>
          </w:p>
        </w:tc>
        <w:tc>
          <w:tcPr>
            <w:tcW w:w="1987" w:type="dxa"/>
            <w:vAlign w:val="center"/>
          </w:tcPr>
          <w:p w14:paraId="721C35E0">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14:paraId="46BAE2A1">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14:paraId="0D991475">
            <w:pPr>
              <w:spacing w:line="360" w:lineRule="auto"/>
              <w:jc w:val="center"/>
              <w:rPr>
                <w:rFonts w:ascii="宋体" w:hAnsi="宋体" w:cs="宋体"/>
                <w:kern w:val="0"/>
                <w:sz w:val="24"/>
              </w:rPr>
            </w:pPr>
            <w:r>
              <w:rPr>
                <w:rFonts w:hint="eastAsia" w:ascii="宋体" w:hAnsi="宋体" w:cs="宋体"/>
                <w:sz w:val="24"/>
              </w:rPr>
              <w:t>关于下达各县级市（区）2025年度能耗强度下降工作目标的函</w:t>
            </w:r>
          </w:p>
        </w:tc>
        <w:tc>
          <w:tcPr>
            <w:tcW w:w="1787" w:type="dxa"/>
            <w:vAlign w:val="center"/>
          </w:tcPr>
          <w:p w14:paraId="2DDA292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D134571">
            <w:pPr>
              <w:spacing w:line="360" w:lineRule="auto"/>
              <w:rPr>
                <w:rFonts w:ascii="宋体" w:hAnsi="宋体" w:cs="宋体"/>
                <w:kern w:val="0"/>
                <w:sz w:val="22"/>
              </w:rPr>
            </w:pPr>
          </w:p>
        </w:tc>
      </w:tr>
      <w:tr w14:paraId="1DDD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9F92984">
            <w:pPr>
              <w:spacing w:line="360" w:lineRule="auto"/>
              <w:jc w:val="center"/>
              <w:rPr>
                <w:rFonts w:ascii="宋体" w:hAnsi="宋体" w:cs="宋体"/>
                <w:kern w:val="0"/>
                <w:sz w:val="24"/>
              </w:rPr>
            </w:pPr>
          </w:p>
        </w:tc>
        <w:tc>
          <w:tcPr>
            <w:tcW w:w="2051" w:type="dxa"/>
            <w:vMerge w:val="continue"/>
            <w:vAlign w:val="center"/>
          </w:tcPr>
          <w:p w14:paraId="1647FC9C">
            <w:pPr>
              <w:spacing w:line="360" w:lineRule="auto"/>
              <w:jc w:val="center"/>
              <w:rPr>
                <w:rFonts w:ascii="宋体" w:hAnsi="宋体" w:cs="宋体"/>
                <w:kern w:val="0"/>
                <w:sz w:val="24"/>
              </w:rPr>
            </w:pPr>
          </w:p>
        </w:tc>
        <w:tc>
          <w:tcPr>
            <w:tcW w:w="2061" w:type="dxa"/>
            <w:vAlign w:val="center"/>
          </w:tcPr>
          <w:p w14:paraId="4B934E49">
            <w:pPr>
              <w:spacing w:line="360" w:lineRule="auto"/>
              <w:jc w:val="center"/>
              <w:rPr>
                <w:rFonts w:ascii="宋体" w:hAnsi="宋体" w:cs="宋体"/>
                <w:kern w:val="0"/>
                <w:sz w:val="24"/>
              </w:rPr>
            </w:pPr>
            <w:r>
              <w:rPr>
                <w:rFonts w:hint="eastAsia" w:ascii="宋体" w:hAnsi="宋体" w:cs="宋体"/>
                <w:sz w:val="24"/>
              </w:rPr>
              <w:t>5G工厂入库数量</w:t>
            </w:r>
          </w:p>
        </w:tc>
        <w:tc>
          <w:tcPr>
            <w:tcW w:w="1987" w:type="dxa"/>
            <w:vAlign w:val="center"/>
          </w:tcPr>
          <w:p w14:paraId="7F04C401">
            <w:pPr>
              <w:spacing w:line="360" w:lineRule="auto"/>
              <w:jc w:val="center"/>
              <w:rPr>
                <w:rFonts w:ascii="宋体" w:hAnsi="宋体" w:cs="宋体"/>
                <w:kern w:val="0"/>
                <w:sz w:val="24"/>
              </w:rPr>
            </w:pPr>
            <w:r>
              <w:rPr>
                <w:rFonts w:hint="eastAsia" w:ascii="宋体" w:hAnsi="宋体" w:cs="宋体"/>
                <w:sz w:val="24"/>
              </w:rPr>
              <w:t>&gt;=50家</w:t>
            </w:r>
          </w:p>
        </w:tc>
        <w:tc>
          <w:tcPr>
            <w:tcW w:w="1799" w:type="dxa"/>
            <w:vAlign w:val="center"/>
          </w:tcPr>
          <w:p w14:paraId="1D5F047C">
            <w:pPr>
              <w:spacing w:line="360" w:lineRule="auto"/>
              <w:jc w:val="center"/>
              <w:rPr>
                <w:rFonts w:ascii="宋体" w:hAnsi="宋体" w:cs="宋体"/>
                <w:kern w:val="0"/>
                <w:sz w:val="24"/>
              </w:rPr>
            </w:pPr>
            <w:r>
              <w:rPr>
                <w:rFonts w:hint="eastAsia" w:ascii="宋体" w:hAnsi="宋体" w:cs="宋体"/>
                <w:sz w:val="24"/>
              </w:rPr>
              <w:t>60家</w:t>
            </w:r>
          </w:p>
        </w:tc>
        <w:tc>
          <w:tcPr>
            <w:tcW w:w="1866" w:type="dxa"/>
            <w:vAlign w:val="center"/>
          </w:tcPr>
          <w:p w14:paraId="583149C0">
            <w:pPr>
              <w:spacing w:line="360" w:lineRule="auto"/>
              <w:jc w:val="center"/>
              <w:rPr>
                <w:rFonts w:ascii="宋体" w:hAnsi="宋体" w:cs="宋体"/>
                <w:kern w:val="0"/>
                <w:sz w:val="24"/>
              </w:rPr>
            </w:pPr>
            <w:r>
              <w:rPr>
                <w:rFonts w:hint="eastAsia" w:ascii="宋体" w:hAnsi="宋体" w:cs="宋体"/>
                <w:sz w:val="24"/>
              </w:rPr>
              <w:t>工信部“5G+工业互联网”公共服务平台</w:t>
            </w:r>
          </w:p>
        </w:tc>
        <w:tc>
          <w:tcPr>
            <w:tcW w:w="1787" w:type="dxa"/>
            <w:vAlign w:val="center"/>
          </w:tcPr>
          <w:p w14:paraId="4F96856A">
            <w:pPr>
              <w:spacing w:line="360" w:lineRule="auto"/>
              <w:jc w:val="center"/>
              <w:rPr>
                <w:rFonts w:ascii="宋体" w:hAnsi="宋体" w:cs="宋体"/>
                <w:kern w:val="0"/>
                <w:sz w:val="24"/>
              </w:rPr>
            </w:pPr>
            <w:r>
              <w:rPr>
                <w:rFonts w:hint="eastAsia" w:ascii="宋体" w:hAnsi="宋体" w:cs="宋体"/>
                <w:sz w:val="24"/>
              </w:rPr>
              <w:t>20.00%</w:t>
            </w:r>
          </w:p>
        </w:tc>
        <w:tc>
          <w:tcPr>
            <w:tcW w:w="1071" w:type="dxa"/>
          </w:tcPr>
          <w:p w14:paraId="307A4026">
            <w:pPr>
              <w:spacing w:line="360" w:lineRule="auto"/>
              <w:rPr>
                <w:rFonts w:ascii="宋体" w:hAnsi="宋体" w:cs="宋体"/>
                <w:kern w:val="0"/>
                <w:sz w:val="22"/>
              </w:rPr>
            </w:pP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CFFCBE"/>
    <w:multiLevelType w:val="singleLevel"/>
    <w:tmpl w:val="E4CFFCBE"/>
    <w:lvl w:ilvl="0" w:tentative="0">
      <w:start w:val="2"/>
      <w:numFmt w:val="decimal"/>
      <w:lvlText w:val="%1."/>
      <w:lvlJc w:val="left"/>
      <w:pPr>
        <w:tabs>
          <w:tab w:val="left" w:pos="312"/>
        </w:tabs>
      </w:pPr>
    </w:lvl>
  </w:abstractNum>
  <w:abstractNum w:abstractNumId="1">
    <w:nsid w:val="5D7BB9F1"/>
    <w:multiLevelType w:val="singleLevel"/>
    <w:tmpl w:val="5D7BB9F1"/>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56D0307"/>
    <w:rsid w:val="07BD0E51"/>
    <w:rsid w:val="08DB7764"/>
    <w:rsid w:val="09434CDD"/>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D7D0466"/>
    <w:rsid w:val="2F640DE8"/>
    <w:rsid w:val="30342CD9"/>
    <w:rsid w:val="31190CC6"/>
    <w:rsid w:val="33FD7752"/>
    <w:rsid w:val="37922635"/>
    <w:rsid w:val="379540A7"/>
    <w:rsid w:val="38111241"/>
    <w:rsid w:val="3989156E"/>
    <w:rsid w:val="3A15477F"/>
    <w:rsid w:val="3A242466"/>
    <w:rsid w:val="3C47334E"/>
    <w:rsid w:val="3CB26D1E"/>
    <w:rsid w:val="3EF07F7A"/>
    <w:rsid w:val="43ED3C40"/>
    <w:rsid w:val="480746F3"/>
    <w:rsid w:val="495323ED"/>
    <w:rsid w:val="4AF3601A"/>
    <w:rsid w:val="4BA315C9"/>
    <w:rsid w:val="4CC6446A"/>
    <w:rsid w:val="4E7B4170"/>
    <w:rsid w:val="522307D5"/>
    <w:rsid w:val="544D740E"/>
    <w:rsid w:val="55AE0FCF"/>
    <w:rsid w:val="58FE18D5"/>
    <w:rsid w:val="594914BB"/>
    <w:rsid w:val="5CA82CD1"/>
    <w:rsid w:val="5FCE09A6"/>
    <w:rsid w:val="60ED5F11"/>
    <w:rsid w:val="64122457"/>
    <w:rsid w:val="646426D5"/>
    <w:rsid w:val="64BC4F31"/>
    <w:rsid w:val="64C3416F"/>
    <w:rsid w:val="650F4BE9"/>
    <w:rsid w:val="6624577F"/>
    <w:rsid w:val="67161F83"/>
    <w:rsid w:val="68817BAC"/>
    <w:rsid w:val="68DB6F84"/>
    <w:rsid w:val="6A1706CF"/>
    <w:rsid w:val="6A563FBC"/>
    <w:rsid w:val="6A7E3167"/>
    <w:rsid w:val="6C3606BD"/>
    <w:rsid w:val="6D873407"/>
    <w:rsid w:val="6DA24319"/>
    <w:rsid w:val="6EA81B75"/>
    <w:rsid w:val="6FE35A27"/>
    <w:rsid w:val="72167982"/>
    <w:rsid w:val="739B783A"/>
    <w:rsid w:val="75536D10"/>
    <w:rsid w:val="75B30C82"/>
    <w:rsid w:val="76B57CE1"/>
    <w:rsid w:val="770E7892"/>
    <w:rsid w:val="77980A6E"/>
    <w:rsid w:val="77F71564"/>
    <w:rsid w:val="792A54A4"/>
    <w:rsid w:val="79F159A9"/>
    <w:rsid w:val="7AB61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d1dff3c6-80a1-4454-bb14-80c29eefb581</errorID>
      <errorWord>分</errorWord>
      <group>L1_Word</group>
      <groupName>字词问题</groupName>
      <ability>L2_Typo</ability>
      <abilityName>字词错误</abilityName>
      <candidateList>
        <item>分别</item>
      </candidateList>
      <explain/>
      <paraID>249F8261</paraID>
      <start>299</start>
      <end>300</end>
      <status>unmodified</status>
      <modifiedWord/>
      <trackRevisions>false</trackRevisions>
    </reviewItem>
    <reviewItem>
      <errorID>512a82ef-e820-4b74-8a5f-33d760351c2a</errorID>
      <errorWord>高端科技仪器</errorWord>
      <group>L1_Political</group>
      <groupName>政治性问题</groupName>
      <ability>L2_Keyword</ability>
      <abilityName>固定表述</abilityName>
      <candidateList>
        <item>高端科研仪器</item>
      </candidateList>
      <explain>词汇“高端科研仪器”在特定场景下为固定表述形式，请确认此处的“高端科技仪器”是否存在不当。</explain>
      <paraID>249F8261</paraID>
      <start>457</start>
      <end>463</end>
      <status>unmodified</status>
      <modifiedWord/>
      <trackRevisions>false</trackRevisions>
    </reviewItem>
    <reviewItem>
      <errorID>f5fcb749-1e40-4c02-87d1-8d1d81156be5</errorID>
      <errorWord>国家企业技术中心</errorWord>
      <group>L1_Political</group>
      <groupName>政治性问题</groupName>
      <ability>L2_Keyword</ability>
      <abilityName>固定表述</abilityName>
      <candidateList>
        <item>国家认定企业技术中心</item>
      </candidateList>
      <explain>词汇“国家认定企业技术中心”在特定场景下为固定表述形式，请确认此处的“国家企业技术中心”是否存在不当。</explain>
      <paraID>249F8261</paraID>
      <start>677</start>
      <end>685</end>
      <status>unmodified</status>
      <modifiedWord/>
      <trackRevisions>false</trackRevisions>
    </reviewItem>
    <reviewItem>
      <errorID>ef09fa5d-22ba-478a-b387-1d8ab3fd9681</errorID>
      <errorWord>揭榜挂帅</errorWord>
      <group>L1_Political</group>
      <groupName>政治性问题</groupName>
      <ability>L2_Keyword</ability>
      <abilityName>固定表述</abilityName>
      <candidateList>
        <item>“揭榜挂帅”</item>
      </candidateList>
      <explain>注意检查当前固定表述标点是否使用规范。</explain>
      <paraID>249F8261</paraID>
      <start>721</start>
      <end>725</end>
      <status>unmodified</status>
      <modifiedWord/>
      <trackRevisions>false</trackRevisions>
    </reviewItem>
    <reviewItem>
      <errorID>e8b93336-3089-498e-9046-4aebfcfc46e6</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249F8261</paraID>
      <start>924</start>
      <end>930</end>
      <status>unmodified</status>
      <modifiedWord/>
      <trackRevisions>false</trackRevisions>
    </reviewItem>
    <reviewItem>
      <errorID>ad4ff67f-b651-47e3-94ae-e14303a8a3fc</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249F8261</paraID>
      <start>958</start>
      <end>964</end>
      <status>unmodified</status>
      <modifiedWord/>
      <trackRevisions>false</trackRevisions>
    </reviewItem>
    <reviewItem>
      <errorID>b976a2ce-94b3-4c39-9ef3-2b586ec91f69</errorID>
      <errorWord>互连互通</errorWord>
      <group>L1_Knowledge</group>
      <groupName>知识性问题</groupName>
      <ability>L2_Term</ability>
      <abilityName>专业术语</abilityName>
      <candidateList>
        <item>互联互通</item>
      </candidateList>
      <explain/>
      <paraID>7D338969</paraID>
      <start>929</start>
      <end>933</end>
      <status>unmodified</status>
      <modifiedWord/>
      <trackRevisions>false</trackRevisions>
    </reviewItem>
    <reviewItem>
      <errorID>fd95c466-8f16-4376-b107-6d18f36a0fc6</errorID>
      <errorWord>行业</errorWord>
      <group>L1_Word</group>
      <groupName>字词问题</groupName>
      <ability>L2_Typo</ability>
      <abilityName>字词错误</abilityName>
      <candidateList>
        <item>业</item>
      </candidateList>
      <explain/>
      <paraID>7D338969</paraID>
      <start>1847</start>
      <end>1849</end>
      <status>unmodified</status>
      <modifiedWord/>
      <trackRevisions>false</trackRevisions>
    </reviewItem>
    <reviewItem>
      <errorID>057a60a7-57fd-426f-935e-d673b8c458e9</errorID>
      <errorWord>(</errorWord>
      <group>L1_Format</group>
      <groupName>格式问题</groupName>
      <ability>L2_HalfPunc_CN</ability>
      <abilityName>全半角问题</abilityName>
      <candidateList>
        <item>（</item>
      </candidateList>
      <explain>文本全半角错误。</explain>
      <paraID>74B8B6D4</paraID>
      <start>15</start>
      <end>16</end>
      <status>unmodified</status>
      <modifiedWord/>
      <trackRevisions>false</trackRevisions>
    </reviewItem>
    <reviewItem>
      <errorID>2b644591-077b-4668-a922-495b68ce18fe</errorID>
      <errorWord>)</errorWord>
      <group>L1_Format</group>
      <groupName>格式问题</groupName>
      <ability>L2_HalfPunc_CN</ability>
      <abilityName>全半角问题</abilityName>
      <candidateList>
        <item>）</item>
      </candidateList>
      <explain>文本全半角错误。</explain>
      <paraID>3899CF22</paraID>
      <start>5</start>
      <end>6</end>
      <status>unmodified</status>
      <modifiedWord/>
      <trackRevisions>false</trackRevisions>
    </reviewItem>
    <reviewItem>
      <errorID>1b99bb8e-6c40-49db-a61e-e5c6f734b7c1</errorID>
      <errorWord>智改数转网联</errorWord>
      <group>L1_Political</group>
      <groupName>政治性问题</groupName>
      <ability>L2_Keyword</ability>
      <abilityName>固定表述</abilityName>
      <candidateList>
        <item>“智改数转网联”</item>
      </candidateList>
      <explain>注意检查当前固定表述标点是否使用规范。</explain>
      <paraID>56C386E3</paraID>
      <start>17</start>
      <end>23</end>
      <status>unmodified</status>
      <modifiedWord/>
      <trackRevisions>false</trackRevisions>
    </reviewItem>
    <reviewItem>
      <errorID>8e38b35f-c089-4bea-a4e3-d7fa7ed97e94</errorID>
      <errorWord>监控化学品管理条例</errorWord>
      <group>L1_Knowledge</group>
      <groupName>知识性问题</groupName>
      <ability>L2_Knowledge</ability>
      <abilityName>其他知识</abilityName>
      <candidateList>
        <item>中华人民共和国监控化学品管理条例</item>
      </candidateList>
      <explain>当前法律法规名称使用简称，请注意是否应当使用全称。</explain>
      <paraID>57B212A9</paraID>
      <start>17</start>
      <end>26</end>
      <status>unmodified</status>
      <modifiedWord/>
      <trackRevisions>false</trackRevisions>
    </reviewItem>
    <reviewItem>
      <errorID>50a2c2ed-da61-43de-b7ef-97516819fb9a</errorID>
      <errorWord>截止</errorWord>
      <group>L1_Word</group>
      <groupName>字词问题</groupName>
      <ability>L2_Typo</ability>
      <abilityName>字词错误</abilityName>
      <candidateList>
        <item>截至</item>
      </candidateList>
      <explain>存在发音相同字词的误用。</explain>
      <paraID>3AACEFAB</paraID>
      <start>51</start>
      <end>53</end>
      <status>unmodified</status>
      <modifiedWord/>
      <trackRevisions>false</trackRevisions>
    </reviewItem>
    <reviewItem>
      <errorID>fd58ce7a-2c3b-4df2-b4c2-484efa973f07</errorID>
      <errorWord>互连互通</errorWord>
      <group>L1_Knowledge</group>
      <groupName>知识性问题</groupName>
      <ability>L2_Term</ability>
      <abilityName>专业术语</abilityName>
      <candidateList>
        <item>互联互通</item>
      </candidateList>
      <explain/>
      <paraID>381D75C4</paraID>
      <start>120</start>
      <end>124</end>
      <status>unmodified</status>
      <modifiedWord/>
      <trackRevisions>false</trackRevisions>
    </reviewItem>
    <reviewItem>
      <errorID>bed61eb3-d6bc-4e06-9253-9f6c4c541436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4C1EE7EB</paraID>
      <start>0</start>
      <end>6</end>
      <status>unmodified</status>
      <modifiedWord/>
      <trackRevisions>false</trackRevisions>
    </reviewItem>
    <reviewItem>
      <errorID>0c96d9be-ecd3-45dc-ad12-2c0cb15644b9</errorID>
      <errorWord>&gt;</errorWord>
      <group>L1_Punc</group>
      <groupName>标点问题</groupName>
      <ability>L2_Punc_CN</ability>
      <abilityName>标点符号问题</abilityName>
      <candidateList/>
      <explain/>
      <paraID>6A20637A</paraID>
      <start>0</start>
      <end>1</end>
      <status>unmodified</status>
      <modifiedWord/>
      <trackRevisions>false</trackRevisions>
    </reviewItem>
    <reviewItem>
      <errorID>d384cd62-5d07-4a85-82a8-de98bf0e06e5</errorID>
      <errorWord>&gt;</errorWord>
      <group>L1_Punc</group>
      <groupName>标点问题</groupName>
      <ability>L2_Punc_CN</ability>
      <abilityName>标点符号问题</abilityName>
      <candidateList/>
      <explain/>
      <paraID>674C19B2</paraID>
      <start>0</start>
      <end>1</end>
      <status>unmodified</status>
      <modifiedWord/>
      <trackRevisions>false</trackRevisions>
    </reviewItem>
    <reviewItem>
      <errorID>b3d51e7a-77b9-4f09-8265-e2088f2d1719</errorID>
      <errorWord>&gt;</errorWord>
      <group>L1_Punc</group>
      <groupName>标点问题</groupName>
      <ability>L2_Punc_CN</ability>
      <abilityName>标点符号问题</abilityName>
      <candidateList/>
      <explain/>
      <paraID>718E6366</paraID>
      <start>0</start>
      <end>1</end>
      <status>unmodified</status>
      <modifiedWord/>
      <trackRevisions>false</trackRevisions>
    </reviewItem>
    <reviewItem>
      <errorID>23f554b2-b5b3-425e-bbf5-5366a04d2b1e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5036F4F</paraID>
      <start>24</start>
      <end>25</end>
      <status>unmodified</status>
      <modifiedWord/>
      <trackRevisions>false</trackRevisions>
    </reviewItem>
    <reviewItem>
      <errorID>0211e157-ea2a-4730-95aa-84ca8c22a9db</errorID>
      <errorWord>&gt;</errorWord>
      <group>L1_Punc</group>
      <groupName>标点问题</groupName>
      <ability>L2_Punc_CN</ability>
      <abilityName>标点符号问题</abilityName>
      <candidateList/>
      <explain/>
      <paraID>3F1DAADB</paraID>
      <start>0</start>
      <end>1</end>
      <status>unmodified</status>
      <modifiedWord/>
      <trackRevisions>false</trackRevisions>
    </reviewItem>
    <reviewItem>
      <errorID>ae79db0a-92d3-41d3-bbd0-61eea64bac90</errorID>
      <errorWord>&gt;</errorWord>
      <group>L1_Punc</group>
      <groupName>标点问题</groupName>
      <ability>L2_Punc_CN</ability>
      <abilityName>标点符号问题</abilityName>
      <candidateList/>
      <explain/>
      <paraID>7439A876</paraID>
      <start>0</start>
      <end>1</end>
      <status>unmodified</status>
      <modifiedWord/>
      <trackRevisions>false</trackRevisions>
    </reviewItem>
    <reviewItem>
      <errorID>f33151e3-0f77-443a-9cce-ed83bb447e34</errorID>
      <errorWord>&gt;</errorWord>
      <group>L1_Punc</group>
      <groupName>标点问题</groupName>
      <ability>L2_Punc_CN</ability>
      <abilityName>标点符号问题</abilityName>
      <candidateList/>
      <explain/>
      <paraID>53792C0E</paraID>
      <start>0</start>
      <end>1</end>
      <status>unmodified</status>
      <modifiedWord/>
      <trackRevisions>false</trackRevisions>
    </reviewItem>
    <reviewItem>
      <errorID>f0e52602-aad5-4c1d-b0d9-c8ff186b4441</errorID>
      <errorWord>&gt;</errorWord>
      <group>L1_Punc</group>
      <groupName>标点问题</groupName>
      <ability>L2_Punc_CN</ability>
      <abilityName>标点符号问题</abilityName>
      <candidateList/>
      <explain/>
      <paraID>230BB024</paraID>
      <start>0</start>
      <end>1</end>
      <status>unmodified</status>
      <modifiedWord/>
      <trackRevisions>false</trackRevisions>
    </reviewItem>
    <reviewItem>
      <errorID>67f668f0-9449-4085-af0a-4abe6855d0e1</errorID>
      <errorWord>&gt;</errorWord>
      <group>L1_Punc</group>
      <groupName>标点问题</groupName>
      <ability>L2_Punc_CN</ability>
      <abilityName>标点符号问题</abilityName>
      <candidateList/>
      <explain/>
      <paraID>3EF947A9</paraID>
      <start>0</start>
      <end>1</end>
      <status>unmodified</status>
      <modifiedWord/>
      <trackRevisions>false</trackRevisions>
    </reviewItem>
    <reviewItem>
      <errorID>d31669d9-da14-46cd-be0a-1f4835104f5b</errorID>
      <errorWord>市委市政府</errorWord>
      <group>L1_Word</group>
      <groupName>字词问题</groupName>
      <ability>L2_Typo</ability>
      <abilityName>字词错误</abilityName>
      <candidateList>
        <item>市委、市政府</item>
      </candidateList>
      <explain/>
      <paraID>2A17AA33</paraID>
      <start>2</start>
      <end>7</end>
      <status>unmodified</status>
      <modifiedWord/>
      <trackRevisions>false</trackRevisions>
    </reviewItem>
    <reviewItem>
      <errorID>4b405a01-9a64-4d06-af5c-3e5505ac7651</errorID>
      <errorWord>&gt;</errorWord>
      <group>L1_Punc</group>
      <groupName>标点问题</groupName>
      <ability>L2_Punc_CN</ability>
      <abilityName>标点符号问题</abilityName>
      <candidateList/>
      <explain/>
      <paraID>71611ED9</paraID>
      <start>0</start>
      <end>1</end>
      <status>unmodified</status>
      <modifiedWord/>
      <trackRevisions>false</trackRevisions>
    </reviewItem>
    <reviewItem>
      <errorID>4b928f7a-4bb0-455e-9f81-e8be4c40da5d</errorID>
      <errorWord>&gt;</errorWord>
      <group>L1_Punc</group>
      <groupName>标点问题</groupName>
      <ability>L2_Punc_CN</ability>
      <abilityName>标点符号问题</abilityName>
      <candidateList/>
      <explain/>
      <paraID>6B94DEAF</paraID>
      <start>0</start>
      <end>1</end>
      <status>unmodified</status>
      <modifiedWord/>
      <trackRevisions>false</trackRevisions>
    </reviewItem>
    <reviewItem>
      <errorID>56849c60-c859-4648-8723-f3d0857e1bd8</errorID>
      <errorWord>&gt;</errorWord>
      <group>L1_Punc</group>
      <groupName>标点问题</groupName>
      <ability>L2_Punc_CN</ability>
      <abilityName>标点符号问题</abilityName>
      <candidateList/>
      <explain/>
      <paraID>2D9F8765</paraID>
      <start>0</start>
      <end>1</end>
      <status>unmodified</status>
      <modifiedWord/>
      <trackRevisions>false</trackRevisions>
    </reviewItem>
    <reviewItem>
      <errorID>99ce89b3-6eba-4698-acde-2730c7ab105f</errorID>
      <errorWord>国家绿色工厂</errorWord>
      <group>L1_Political</group>
      <groupName>政治性问题</groupName>
      <ability>L2_Keyword</ability>
      <abilityName>固定表述</abilityName>
      <candidateList>
        <item>国家级绿色工厂</item>
      </candidateList>
      <explain>词汇“国家级绿色工厂”在特定场景下为固定表述形式，请确认此处的“国家绿色工厂”是否存在不当。</explain>
      <paraID>4EA88D92</paraID>
      <start>10</start>
      <end>16</end>
      <status>unmodified</status>
      <modifiedWord/>
      <trackRevisions>false</trackRevisions>
    </reviewItem>
    <reviewItem>
      <errorID>48d72142-018b-4cd4-87ea-63a82237df69</errorID>
      <errorWord>&gt;</errorWord>
      <group>L1_Punc</group>
      <groupName>标点问题</groupName>
      <ability>L2_Punc_CN</ability>
      <abilityName>标点符号问题</abilityName>
      <candidateList/>
      <explain/>
      <paraID>3E90F810</paraID>
      <start>0</start>
      <end>1</end>
      <status>unmodified</status>
      <modifiedWord/>
      <trackRevisions>false</trackRevisions>
    </reviewItem>
    <reviewItem>
      <errorID>ba9087d5-323d-404e-94c0-f00cbc7d053a</errorID>
      <errorWord>&gt;</errorWord>
      <group>L1_Punc</group>
      <groupName>标点问题</groupName>
      <ability>L2_Punc_CN</ability>
      <abilityName>标点符号问题</abilityName>
      <candidateList/>
      <explain/>
      <paraID>7F04C401</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ffd46a8-dc46-4221-93ae-ddbedc9e5cfd}">
  <ds:schemaRefs/>
</ds:datastoreItem>
</file>

<file path=docProps/app.xml><?xml version="1.0" encoding="utf-8"?>
<Properties xmlns="http://schemas.openxmlformats.org/officeDocument/2006/extended-properties" xmlns:vt="http://schemas.openxmlformats.org/officeDocument/2006/docPropsVTypes">
  <Template>Normal.dotm</Template>
  <Company>czj</Company>
  <Pages>27</Pages>
  <Words>12235</Words>
  <Characters>13309</Characters>
  <Lines>6</Lines>
  <Paragraphs>1</Paragraphs>
  <TotalTime>7</TotalTime>
  <ScaleCrop>false</ScaleCrop>
  <LinksUpToDate>false</LinksUpToDate>
  <CharactersWithSpaces>13411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芽Q</cp:lastModifiedBy>
  <cp:lastPrinted>2019-06-21T02:10:00Z</cp:lastPrinted>
  <dcterms:modified xsi:type="dcterms:W3CDTF">2026-10-08T02:05:56Z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739EEDB2ECE141DEAF0C3D87D58590AD_13</vt:lpwstr>
  </property>
  <property fmtid="{D5CDD505-2E9C-101B-9397-08002B2CF9AE}" pid="4" name="KSOTemplateDocerSaveRecord">
    <vt:lpwstr>eyJoZGlkIjoiNmU3NzA5NzA5YzYxMmVkNTc0MjIxYTkwNzU2YjdhYTgiLCJ1c2VySWQiOiIzMTg5Mjc3MzAifQ==</vt:lpwstr>
  </property>
</Properties>
</file>