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25BB0"/>
    <w:p w14:paraId="50950D20"/>
    <w:p w14:paraId="6EB560A6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6390E6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8F8DE8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2B4E83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7DAB4D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4C9119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FC54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3527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网络安全专项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21172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22AFB2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7D660D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2F97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62FDA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 w14:paraId="6218E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25BBF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6BF53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32892">
            <w:pPr>
              <w:jc w:val="center"/>
              <w:rPr>
                <w:rFonts w:hint="eastAsia"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当年使用上年结余、</w:t>
            </w:r>
          </w:p>
          <w:p w14:paraId="1F38AD1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结转及当年预算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881BE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AB3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14C33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4F1E43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1780D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DBEF3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16.6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FAC738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D9C2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16.6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B305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551FF6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25D599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7D7CC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AB4A8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36F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990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ABD7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705A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12CD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13BA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1BB7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C7DA4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C2D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70DB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66B970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5400C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E3D3E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16.6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8591E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16.6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E5D5B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30D3A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98C20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3AA33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F2BC08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CA9B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1C9372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0BB3D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E39493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14:paraId="3FE4D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06E0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0AFE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16.6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780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16.6</w:t>
            </w:r>
          </w:p>
        </w:tc>
      </w:tr>
      <w:tr w14:paraId="1FF7E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3F7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局网络安全服务外包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6AD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16.6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A97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16.6</w:t>
            </w:r>
          </w:p>
        </w:tc>
      </w:tr>
      <w:tr w14:paraId="2D63E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202F79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DB57DE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1C977F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7471F2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7943F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F6D4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DBC4FD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1E5CF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2E1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C18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B1E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2F1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35D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6EA2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7930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AC7C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AAE3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84E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E56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D32B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05D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690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8C9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5735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37B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1900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6C4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6D0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9B2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BCEA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E5F3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6178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14D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50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0C4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A311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521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C3E1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36B8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7548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ED64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1E09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63A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67D4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A83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FDF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FE65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CFBD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A56E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1FF1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87A3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79D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9DB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0568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CC9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C5B9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5D7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B023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F07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BADB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1DD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D7E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F4F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1E70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7B7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2C0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FAED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C79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D9E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ED9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B8A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67503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37F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EC9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51E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4C6D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96C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651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962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14:paraId="5F1F5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E60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825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916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CA9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F74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B46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FEC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9D9B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9721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BBE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CF7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2CCC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0C42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3B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FFA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075F9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980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5C2A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DC6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网络安全外包服务派驻人数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70C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CF2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F68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391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100A2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D1F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9DD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E02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信息网络安全运维服务系统数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0513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=1个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DA6B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F32C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1个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B8A0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31F16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A8A0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0A9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D55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信息系统故障修复响应时间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8C8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&lt;=2小时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1E1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DF2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2小时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D1B3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4E030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6037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681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02CD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对信息系统安全性能的改善或提升程度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F2E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明显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0BE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FA5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4CF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47AFB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0B9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077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7B6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A8D6E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&gt;=95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8BF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E6A16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95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  <w:bookmarkStart w:id="0" w:name="_GoBack"/>
            <w:bookmarkEnd w:id="0"/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F36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4977F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0651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F52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82</w:t>
            </w:r>
          </w:p>
        </w:tc>
      </w:tr>
    </w:tbl>
    <w:p w14:paraId="24AE6DF2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347910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87FDA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382B27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95063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35BBB7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786CF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3D6E3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项目主要用于保障局内网络安全和计算机办公设备的正常运行。</w:t>
            </w:r>
          </w:p>
        </w:tc>
      </w:tr>
      <w:tr w14:paraId="5C50C9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80BF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9240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确保无网络安全事故发生。</w:t>
            </w:r>
          </w:p>
        </w:tc>
      </w:tr>
      <w:tr w14:paraId="664317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2C3F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0DA34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确保2024年无网络安全事故发生。</w:t>
            </w:r>
          </w:p>
        </w:tc>
      </w:tr>
      <w:tr w14:paraId="346EBB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D6560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1EA78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项目实施正常，运行稳定。</w:t>
            </w:r>
          </w:p>
        </w:tc>
      </w:tr>
      <w:tr w14:paraId="6224B7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276E9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B6C9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全年度网站安全无事故，计算机办公设备运行正常。</w:t>
            </w:r>
          </w:p>
        </w:tc>
      </w:tr>
      <w:tr w14:paraId="2EDB6A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2DE03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971CE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184926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0939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005F7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6BC387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0030F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BB43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3581F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B7168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D0F0B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3C5F6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42B2D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7899F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69CB1A39"/>
    <w:p w14:paraId="0F05C3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EC83F42"/>
    <w:rsid w:val="5AE70A1F"/>
    <w:rsid w:val="70126D1C"/>
    <w:rsid w:val="7BBC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1216</Words>
  <Characters>1383</Characters>
  <Lines>12</Lines>
  <Paragraphs>3</Paragraphs>
  <TotalTime>0</TotalTime>
  <ScaleCrop>false</ScaleCrop>
  <LinksUpToDate>false</LinksUpToDate>
  <CharactersWithSpaces>1383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芽Q</cp:lastModifiedBy>
  <dcterms:modified xsi:type="dcterms:W3CDTF">2025-10-06T02:55:36Z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eyJoZGlkIjoiZDA5NzYxODQxMGY1MTU4Y2Q4NWE2YWMwMDlmODNjMjYiLCJ1c2VySWQiOiIzMTg5Mjc3MzAifQ==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9F669C4FED13413589140FF1E65A5D7A_12</vt:lpwstr>
  </property>
</Properties>
</file>