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8B008"/>
    <w:p w14:paraId="32C17479"/>
    <w:p w14:paraId="65A85AA8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5CFC8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58EC3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7651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3EE47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401695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250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B878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宣传费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5DD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9F12D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7E58B5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69B9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9F1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42B102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6466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E3E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9A7771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65A666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57E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A20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80C4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447F0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BC68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F076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3356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9167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A8C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D9E3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974A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CBD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923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3D90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3DE7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4F5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6A5441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5528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4AA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B059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C15D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DB1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15C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28FB3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7CDE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AA1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23BF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92.58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37EA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7.42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4A57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E3C5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7.42</w:t>
            </w:r>
          </w:p>
        </w:tc>
      </w:tr>
      <w:tr w14:paraId="3333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2D9D58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178C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2FE31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21E968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0A6E8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5ECF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562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7CD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6A3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92.58</w:t>
            </w:r>
          </w:p>
        </w:tc>
      </w:tr>
      <w:tr w14:paraId="60167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3FD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专题宣传费（含党建宣传）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418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620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17.58</w:t>
            </w:r>
          </w:p>
        </w:tc>
      </w:tr>
      <w:tr w14:paraId="30277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EFE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报纸专版专栏宣传费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0E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D69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14:paraId="3B3D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A00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微信公众号运维服务费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D3E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1BF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3041E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8E7338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02313C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9AEDC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B889D0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205F4E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FF277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8CAD1A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1984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1DD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47F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69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43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25D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57D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E66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9EB7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029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9FB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4E9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C79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93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6A8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9D0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C6D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4B1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ED2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12B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241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2F6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F9E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54C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1DD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C6E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ABC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98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B3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8F0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6E3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F38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F2E0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B82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9E2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149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092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760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DF8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C6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7DB7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A8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59D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28C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EE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2EF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C49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D42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F27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125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10E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8C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809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27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86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E63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BA4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874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F76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0EB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27B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36C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0E0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92.58%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A58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5.03</w:t>
            </w:r>
          </w:p>
        </w:tc>
      </w:tr>
      <w:tr w14:paraId="06A63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F42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0C3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768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F3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10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8F4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0BA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6A5C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4A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82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E10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B1E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A4A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833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870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E73D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6E0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EBD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187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E48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02C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430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66E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A88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E72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BA5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1F9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在苏州日报刊发专题宣传信息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2BF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=20条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A1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96F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25条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EEE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14:paraId="21BBB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C9E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FDB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1BB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通过“苏州工信”微信公众号推送信息条数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75391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&gt;=600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6A2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5EC5D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469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31D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844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D0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F7F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082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在苏州日报开通宣传版面质量达标率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D5F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DA6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722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034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14:paraId="4C2D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9F1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F5D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BE4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F53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D3E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45B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7E3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14:paraId="46075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640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4DB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021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“苏州工信”微信公众号关注人数增长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D7FAE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&gt;=5000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1E4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4AF07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5919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72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0848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65D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7DB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71.53</w:t>
            </w:r>
          </w:p>
        </w:tc>
      </w:tr>
    </w:tbl>
    <w:p w14:paraId="6F27D8B3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731DD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46BB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7AB7B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013E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61B915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8C1C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286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宣传费从市工信局年度预算经常性项目中列支。用于开展工信领域工作宣传，全面展示发展成效，为推动全市工业和信息化高质量发展营造良好舆论氛围。</w:t>
            </w:r>
          </w:p>
        </w:tc>
      </w:tr>
      <w:tr w14:paraId="7098E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A665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91E2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深入贯彻落实市委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  <w:lang w:eastAsia="zh-CN"/>
              </w:rPr>
              <w:t>市</w:t>
            </w:r>
            <w:r>
              <w:rPr>
                <w:rFonts w:hint="eastAsia" w:cs="Arial"/>
                <w:color w:val="000000"/>
                <w:sz w:val="22"/>
              </w:rPr>
              <w:t>政府关于推动工业和信息化高质量发展的决策部署，充分利用全媒体平台和企业行业、社会组织等资源载体，强化工业和信息化高质量发展宣传合力，全面展示苏州工业高质量发展新成就新气象，形成良好舆论氛围。</w:t>
            </w:r>
          </w:p>
        </w:tc>
      </w:tr>
      <w:tr w14:paraId="01765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1139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EB07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在苏州日报刊发专题宣传信息20条，通过“苏州工信”微信公众号推送信息条数600条，在苏州日报开通宣传版面质量达标率100%，经费支出及时，“苏州工信”微信公众号关注人数增长5000个。</w:t>
            </w:r>
          </w:p>
        </w:tc>
      </w:tr>
      <w:tr w14:paraId="20B2D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EBB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279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通过在苏州日报上开设工信专栏、运营“苏州工信”微信公众号、制作工信宣传册等内容，宣传苏州工业经济发展情况。</w:t>
            </w:r>
          </w:p>
        </w:tc>
      </w:tr>
      <w:tr w14:paraId="40E41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F291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0A8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在苏州日报刊发专题宣传信息25条；通过“苏州工信”微信公众号推送信息条469条；在苏州日报开通宣传版面质量达标率100%；经费支出及时；“苏州工信”微信公众号关注人数增长5919个。</w:t>
            </w:r>
          </w:p>
        </w:tc>
      </w:tr>
      <w:tr w14:paraId="5DBB7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677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986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缺乏系统的新媒体运营培训，对内容创作、排版技巧、发布规律等方面的知识掌握不足，从而影响了发布数量。</w:t>
            </w:r>
          </w:p>
        </w:tc>
      </w:tr>
      <w:tr w14:paraId="01CE1B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1E9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DF72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加强业务学习，积极参加新媒体运营培训，线上、线下参与文案写作、排版设计、数据分析等相关培训课程。</w:t>
            </w:r>
          </w:p>
        </w:tc>
      </w:tr>
      <w:tr w14:paraId="69DAF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D05A8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D9213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8D113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38DD6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2FDC3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9CA83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B38E3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34A6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D0A99E3"/>
    <w:p w14:paraId="55EEDF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36183005"/>
    <w:rsid w:val="3C5377F9"/>
    <w:rsid w:val="5AE70A1F"/>
    <w:rsid w:val="66CA6355"/>
    <w:rsid w:val="70126D1C"/>
    <w:rsid w:val="736C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1100</Words>
  <Characters>1293</Characters>
  <Lines>12</Lines>
  <Paragraphs>3</Paragraphs>
  <TotalTime>0</TotalTime>
  <ScaleCrop>false</ScaleCrop>
  <LinksUpToDate>false</LinksUpToDate>
  <CharactersWithSpaces>1293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企业用户_248082468</cp:lastModifiedBy>
  <dcterms:modified xsi:type="dcterms:W3CDTF">2026-01-27T06:25:02Z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eyJoZGlkIjoiYjI0NDJmMmQ3YmQ5N2U2MjM2ZmQyODc5MjI3NTRiMzkiLCJ1c2VySWQiOiIxNzA5NDQ5MjA3In0=</vt:lpwstr>
  </property>
  <property fmtid="{D5CDD505-2E9C-101B-9397-08002B2CF9AE}" pid="3" name="KSOProductBuildVer">
    <vt:lpwstr>2052-12.1.0.24034</vt:lpwstr>
  </property>
  <property fmtid="{D5CDD505-2E9C-101B-9397-08002B2CF9AE}" pid="4" name="ICV">
    <vt:lpwstr>9F669C4FED13413589140FF1E65A5D7A_12</vt:lpwstr>
  </property>
</Properties>
</file>